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F363B2" w:rsidRDefault="004C655D" w:rsidP="004C655D">
      <w:pPr>
        <w:jc w:val="center"/>
        <w:rPr>
          <w:rFonts w:ascii="Arial" w:hAnsi="Arial" w:cs="Arial"/>
          <w:color w:val="FF0000"/>
        </w:rPr>
      </w:pPr>
      <w:bookmarkStart w:id="0" w:name="_GoBack"/>
      <w:bookmarkEnd w:id="0"/>
    </w:p>
    <w:p w:rsidR="00430E0C" w:rsidRPr="00F363B2" w:rsidRDefault="00430E0C" w:rsidP="00430E0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363B2">
        <w:rPr>
          <w:rFonts w:ascii="Arial" w:hAnsi="Arial" w:cs="Arial"/>
          <w:b/>
          <w:sz w:val="32"/>
          <w:szCs w:val="32"/>
        </w:rPr>
        <w:t>TECHNICKÁ SPRÁVA</w:t>
      </w:r>
    </w:p>
    <w:p w:rsidR="002F2B05" w:rsidRDefault="002F2B05" w:rsidP="00FC161A">
      <w:pPr>
        <w:pStyle w:val="Nadpis2"/>
        <w:spacing w:line="276" w:lineRule="auto"/>
        <w:jc w:val="left"/>
        <w:rPr>
          <w:sz w:val="20"/>
          <w:szCs w:val="20"/>
          <w:u w:val="single"/>
        </w:rPr>
      </w:pPr>
      <w:bookmarkStart w:id="1" w:name="_Toc377361460"/>
    </w:p>
    <w:p w:rsidR="00FC161A" w:rsidRPr="002F2B05" w:rsidRDefault="00FC161A" w:rsidP="00FC161A">
      <w:pPr>
        <w:pStyle w:val="Nadpis2"/>
        <w:spacing w:line="276" w:lineRule="auto"/>
        <w:jc w:val="left"/>
        <w:rPr>
          <w:sz w:val="20"/>
          <w:szCs w:val="20"/>
          <w:u w:val="single"/>
        </w:rPr>
      </w:pPr>
      <w:r w:rsidRPr="002F2B05">
        <w:rPr>
          <w:sz w:val="20"/>
          <w:szCs w:val="20"/>
          <w:u w:val="single"/>
        </w:rPr>
        <w:t>1.  IDENTIFIKAČNÉ ÚDAJE</w:t>
      </w:r>
    </w:p>
    <w:p w:rsidR="00FC161A" w:rsidRPr="002F2B05" w:rsidRDefault="00FC161A" w:rsidP="00FC161A">
      <w:pPr>
        <w:spacing w:before="60" w:line="276" w:lineRule="auto"/>
        <w:rPr>
          <w:rFonts w:ascii="Arial" w:hAnsi="Arial" w:cs="Arial"/>
          <w:b/>
          <w:i/>
        </w:rPr>
      </w:pPr>
      <w:r w:rsidRPr="002F2B05">
        <w:rPr>
          <w:rFonts w:ascii="Arial" w:hAnsi="Arial" w:cs="Arial"/>
          <w:b/>
          <w:i/>
        </w:rPr>
        <w:t xml:space="preserve">Stavba: </w:t>
      </w:r>
    </w:p>
    <w:p w:rsidR="00FC161A" w:rsidRPr="002F2B05" w:rsidRDefault="00FC161A" w:rsidP="00FC161A">
      <w:pPr>
        <w:spacing w:before="60" w:line="276" w:lineRule="auto"/>
        <w:rPr>
          <w:rFonts w:ascii="Arial" w:hAnsi="Arial" w:cs="Arial"/>
        </w:rPr>
      </w:pPr>
      <w:r w:rsidRPr="002F2B05">
        <w:rPr>
          <w:rFonts w:ascii="Arial" w:hAnsi="Arial" w:cs="Arial"/>
        </w:rPr>
        <w:t>Názov stavby:</w:t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  <w:b/>
        </w:rPr>
        <w:t>Príprava strategického parku Nitra (cestná infraštruktúra)</w:t>
      </w:r>
    </w:p>
    <w:p w:rsidR="00C171DF" w:rsidRDefault="00FC161A" w:rsidP="00BA7EC2">
      <w:pPr>
        <w:spacing w:line="276" w:lineRule="auto"/>
        <w:ind w:left="3540" w:hanging="3540"/>
        <w:rPr>
          <w:rFonts w:ascii="Arial" w:hAnsi="Arial" w:cs="Arial"/>
          <w:b/>
          <w:sz w:val="22"/>
          <w:szCs w:val="22"/>
        </w:rPr>
      </w:pPr>
      <w:r w:rsidRPr="002F2B05">
        <w:rPr>
          <w:rFonts w:ascii="Arial" w:hAnsi="Arial" w:cs="Arial"/>
        </w:rPr>
        <w:t>Názov objektu:</w:t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  <w:b/>
          <w:sz w:val="22"/>
          <w:szCs w:val="22"/>
        </w:rPr>
        <w:t xml:space="preserve">SO </w:t>
      </w:r>
      <w:r w:rsidR="00080151">
        <w:rPr>
          <w:rFonts w:ascii="Arial" w:hAnsi="Arial" w:cs="Arial"/>
          <w:b/>
          <w:sz w:val="22"/>
          <w:szCs w:val="22"/>
        </w:rPr>
        <w:t>303</w:t>
      </w:r>
      <w:r w:rsidR="00C171DF">
        <w:rPr>
          <w:rFonts w:ascii="Arial" w:hAnsi="Arial" w:cs="Arial"/>
          <w:b/>
          <w:sz w:val="22"/>
          <w:szCs w:val="22"/>
        </w:rPr>
        <w:t xml:space="preserve"> PHS pri ÚK medzi križovatkou „</w:t>
      </w:r>
      <w:r w:rsidR="00080151">
        <w:rPr>
          <w:rFonts w:ascii="Arial" w:hAnsi="Arial" w:cs="Arial"/>
          <w:b/>
          <w:sz w:val="22"/>
          <w:szCs w:val="22"/>
        </w:rPr>
        <w:t>B</w:t>
      </w:r>
      <w:r w:rsidR="00C171DF">
        <w:rPr>
          <w:rFonts w:ascii="Arial" w:hAnsi="Arial" w:cs="Arial"/>
          <w:b/>
          <w:sz w:val="22"/>
          <w:szCs w:val="22"/>
        </w:rPr>
        <w:t>“ a „</w:t>
      </w:r>
      <w:r w:rsidR="00080151">
        <w:rPr>
          <w:rFonts w:ascii="Arial" w:hAnsi="Arial" w:cs="Arial"/>
          <w:b/>
          <w:sz w:val="22"/>
          <w:szCs w:val="22"/>
        </w:rPr>
        <w:t>E</w:t>
      </w:r>
      <w:r w:rsidR="00C171DF">
        <w:rPr>
          <w:rFonts w:ascii="Arial" w:hAnsi="Arial" w:cs="Arial"/>
          <w:b/>
          <w:sz w:val="22"/>
          <w:szCs w:val="22"/>
        </w:rPr>
        <w:t>“</w:t>
      </w:r>
      <w:r w:rsidRPr="002F2B05">
        <w:rPr>
          <w:rFonts w:ascii="Arial" w:hAnsi="Arial" w:cs="Arial"/>
          <w:b/>
          <w:sz w:val="22"/>
          <w:szCs w:val="22"/>
        </w:rPr>
        <w:t xml:space="preserve"> </w:t>
      </w:r>
    </w:p>
    <w:p w:rsidR="00BA7EC2" w:rsidRPr="002F2B05" w:rsidRDefault="00BA7EC2" w:rsidP="00BA7EC2">
      <w:pPr>
        <w:spacing w:line="276" w:lineRule="auto"/>
        <w:ind w:left="3540" w:hanging="3540"/>
        <w:rPr>
          <w:rFonts w:ascii="Arial" w:hAnsi="Arial" w:cs="Arial"/>
          <w:b/>
          <w:sz w:val="22"/>
          <w:szCs w:val="22"/>
        </w:rPr>
      </w:pPr>
    </w:p>
    <w:p w:rsidR="00FC161A" w:rsidRPr="002F2B05" w:rsidRDefault="00FC161A" w:rsidP="00BA7EC2">
      <w:pPr>
        <w:spacing w:line="276" w:lineRule="auto"/>
        <w:rPr>
          <w:rFonts w:ascii="Arial" w:hAnsi="Arial" w:cs="Arial"/>
        </w:rPr>
      </w:pPr>
      <w:r w:rsidRPr="002F2B05">
        <w:rPr>
          <w:rFonts w:ascii="Arial" w:hAnsi="Arial" w:cs="Arial"/>
        </w:rPr>
        <w:t>Stupeň PD</w:t>
      </w:r>
      <w:r w:rsidRPr="002F2B05">
        <w:rPr>
          <w:rFonts w:ascii="Arial" w:hAnsi="Arial" w:cs="Arial"/>
        </w:rPr>
        <w:tab/>
      </w:r>
      <w:r w:rsidR="00BA7EC2">
        <w:rPr>
          <w:rFonts w:ascii="Arial" w:hAnsi="Arial" w:cs="Arial"/>
        </w:rPr>
        <w:tab/>
      </w:r>
      <w:r w:rsidR="00BA7EC2">
        <w:rPr>
          <w:rFonts w:ascii="Arial" w:hAnsi="Arial" w:cs="Arial"/>
        </w:rPr>
        <w:tab/>
      </w:r>
      <w:r w:rsidR="00BA7EC2">
        <w:rPr>
          <w:rFonts w:ascii="Arial" w:hAnsi="Arial" w:cs="Arial"/>
        </w:rPr>
        <w:tab/>
      </w:r>
      <w:r w:rsidR="00BA7EC2" w:rsidRPr="00F363B2">
        <w:rPr>
          <w:rFonts w:ascii="Arial" w:hAnsi="Arial" w:cs="Arial"/>
          <w:b/>
        </w:rPr>
        <w:t xml:space="preserve">Dokumentácia </w:t>
      </w:r>
      <w:r w:rsidR="00BA7EC2">
        <w:rPr>
          <w:rFonts w:ascii="Arial" w:hAnsi="Arial" w:cs="Arial"/>
          <w:b/>
        </w:rPr>
        <w:t>skutočného realizovania</w:t>
      </w:r>
      <w:r w:rsidR="00BA7EC2" w:rsidRPr="00F363B2">
        <w:rPr>
          <w:rFonts w:ascii="Arial" w:hAnsi="Arial" w:cs="Arial"/>
          <w:b/>
        </w:rPr>
        <w:t xml:space="preserve"> stavb</w:t>
      </w:r>
      <w:r w:rsidR="00BA7EC2">
        <w:rPr>
          <w:rFonts w:ascii="Arial" w:hAnsi="Arial" w:cs="Arial"/>
          <w:b/>
        </w:rPr>
        <w:t>y</w:t>
      </w:r>
      <w:r w:rsidR="00BA7EC2" w:rsidRPr="00F363B2">
        <w:rPr>
          <w:rFonts w:ascii="Arial" w:hAnsi="Arial" w:cs="Arial"/>
          <w:b/>
        </w:rPr>
        <w:t xml:space="preserve"> (D</w:t>
      </w:r>
      <w:r w:rsidR="00BA7EC2">
        <w:rPr>
          <w:rFonts w:ascii="Arial" w:hAnsi="Arial" w:cs="Arial"/>
          <w:b/>
        </w:rPr>
        <w:t>SR</w:t>
      </w:r>
      <w:r w:rsidR="00BA7EC2" w:rsidRPr="00F363B2">
        <w:rPr>
          <w:rFonts w:ascii="Arial" w:hAnsi="Arial" w:cs="Arial"/>
          <w:b/>
        </w:rPr>
        <w:t>S)</w:t>
      </w:r>
      <w:r w:rsidR="00BA7EC2" w:rsidRPr="00F363B2">
        <w:rPr>
          <w:rFonts w:ascii="Arial" w:hAnsi="Arial" w:cs="Arial"/>
        </w:rPr>
        <w:t xml:space="preserve">  </w:t>
      </w:r>
    </w:p>
    <w:p w:rsidR="00FC161A" w:rsidRPr="002F2B05" w:rsidRDefault="00FC161A" w:rsidP="00FC161A">
      <w:pPr>
        <w:spacing w:before="60" w:line="276" w:lineRule="auto"/>
        <w:ind w:left="2835" w:hanging="2835"/>
        <w:rPr>
          <w:rFonts w:ascii="Arial" w:hAnsi="Arial" w:cs="Arial"/>
        </w:rPr>
      </w:pPr>
      <w:r w:rsidRPr="002F2B05">
        <w:rPr>
          <w:rFonts w:ascii="Arial" w:hAnsi="Arial" w:cs="Arial"/>
        </w:rPr>
        <w:t>Kraj, VÚC:</w:t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  <w:t>Nitriansky</w:t>
      </w:r>
    </w:p>
    <w:p w:rsidR="00FC161A" w:rsidRPr="002F2B05" w:rsidRDefault="00FC161A" w:rsidP="00FC161A">
      <w:pPr>
        <w:spacing w:before="60" w:line="276" w:lineRule="auto"/>
        <w:rPr>
          <w:rFonts w:ascii="Arial" w:hAnsi="Arial" w:cs="Arial"/>
        </w:rPr>
      </w:pPr>
      <w:r w:rsidRPr="002F2B05">
        <w:rPr>
          <w:rFonts w:ascii="Arial" w:hAnsi="Arial" w:cs="Arial"/>
        </w:rPr>
        <w:t>Okres:</w:t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  <w:t>Nitra</w:t>
      </w:r>
    </w:p>
    <w:p w:rsidR="00FC161A" w:rsidRPr="002F2B05" w:rsidRDefault="00FC161A" w:rsidP="00FC161A">
      <w:pPr>
        <w:spacing w:before="60" w:line="276" w:lineRule="auto"/>
        <w:rPr>
          <w:rFonts w:ascii="Arial" w:hAnsi="Arial" w:cs="Arial"/>
        </w:rPr>
      </w:pPr>
      <w:r w:rsidRPr="002F2B05">
        <w:rPr>
          <w:rFonts w:ascii="Arial" w:hAnsi="Arial" w:cs="Arial"/>
        </w:rPr>
        <w:t xml:space="preserve">Katastrálne </w:t>
      </w:r>
      <w:r w:rsidR="00C171DF">
        <w:rPr>
          <w:rFonts w:ascii="Arial" w:hAnsi="Arial" w:cs="Arial"/>
        </w:rPr>
        <w:t>územie:</w:t>
      </w:r>
      <w:r w:rsidR="00C171DF">
        <w:rPr>
          <w:rFonts w:ascii="Arial" w:hAnsi="Arial" w:cs="Arial"/>
        </w:rPr>
        <w:tab/>
      </w:r>
      <w:r w:rsidR="00C171DF">
        <w:rPr>
          <w:rFonts w:ascii="Arial" w:hAnsi="Arial" w:cs="Arial"/>
        </w:rPr>
        <w:tab/>
      </w:r>
      <w:r w:rsidR="00C171DF">
        <w:rPr>
          <w:rFonts w:ascii="Arial" w:hAnsi="Arial" w:cs="Arial"/>
        </w:rPr>
        <w:tab/>
      </w:r>
      <w:proofErr w:type="spellStart"/>
      <w:r w:rsidR="00BA7EC2" w:rsidRPr="002F2B05">
        <w:rPr>
          <w:rFonts w:ascii="Arial" w:hAnsi="Arial" w:cs="Arial"/>
        </w:rPr>
        <w:t>k.ú</w:t>
      </w:r>
      <w:proofErr w:type="spellEnd"/>
      <w:r w:rsidR="00BA7EC2" w:rsidRPr="002F2B05">
        <w:rPr>
          <w:rFonts w:ascii="Arial" w:hAnsi="Arial" w:cs="Arial"/>
        </w:rPr>
        <w:t>. Lužianky, Zbehy, Čakajovce</w:t>
      </w:r>
    </w:p>
    <w:p w:rsidR="00FC161A" w:rsidRPr="002F2B05" w:rsidRDefault="00FC161A" w:rsidP="00FC161A">
      <w:pPr>
        <w:spacing w:before="60" w:line="276" w:lineRule="auto"/>
        <w:rPr>
          <w:rFonts w:ascii="Arial" w:hAnsi="Arial" w:cs="Arial"/>
        </w:rPr>
      </w:pPr>
      <w:r w:rsidRPr="002F2B05">
        <w:rPr>
          <w:rFonts w:ascii="Arial" w:hAnsi="Arial" w:cs="Arial"/>
        </w:rPr>
        <w:t>Charakter  stavby:</w:t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  <w:t>novostavba</w:t>
      </w:r>
    </w:p>
    <w:p w:rsidR="00FC161A" w:rsidRPr="002F2B05" w:rsidRDefault="00FC161A" w:rsidP="00FC161A">
      <w:pPr>
        <w:spacing w:line="276" w:lineRule="auto"/>
        <w:rPr>
          <w:rFonts w:ascii="Arial" w:hAnsi="Arial" w:cs="Arial"/>
          <w:b/>
          <w:bCs/>
          <w:i/>
        </w:rPr>
      </w:pPr>
    </w:p>
    <w:p w:rsidR="00FC161A" w:rsidRPr="002F2B05" w:rsidRDefault="00FC161A" w:rsidP="00FC161A">
      <w:pPr>
        <w:spacing w:line="276" w:lineRule="auto"/>
        <w:rPr>
          <w:rFonts w:ascii="Arial" w:hAnsi="Arial" w:cs="Arial"/>
          <w:b/>
          <w:bCs/>
        </w:rPr>
      </w:pPr>
      <w:r w:rsidRPr="002F2B05">
        <w:rPr>
          <w:rFonts w:ascii="Arial" w:hAnsi="Arial" w:cs="Arial"/>
          <w:b/>
          <w:bCs/>
          <w:i/>
        </w:rPr>
        <w:t xml:space="preserve">Budúci správca objektu: </w:t>
      </w:r>
      <w:r w:rsidRPr="002F2B05">
        <w:rPr>
          <w:rFonts w:ascii="Arial" w:hAnsi="Arial" w:cs="Arial"/>
          <w:b/>
          <w:bCs/>
          <w:i/>
        </w:rPr>
        <w:tab/>
      </w:r>
      <w:r w:rsidRPr="002F2B05">
        <w:rPr>
          <w:rFonts w:ascii="Arial" w:hAnsi="Arial" w:cs="Arial"/>
          <w:b/>
          <w:bCs/>
          <w:i/>
        </w:rPr>
        <w:tab/>
      </w:r>
      <w:r w:rsidR="002F2B05" w:rsidRPr="002F2B05">
        <w:rPr>
          <w:rFonts w:ascii="Arial" w:hAnsi="Arial" w:cs="Arial"/>
        </w:rPr>
        <w:t>SSC</w:t>
      </w:r>
    </w:p>
    <w:p w:rsidR="00FC161A" w:rsidRPr="002F2B05" w:rsidRDefault="00FC161A" w:rsidP="00FC161A">
      <w:pPr>
        <w:rPr>
          <w:rFonts w:ascii="Arial" w:hAnsi="Arial" w:cs="Arial"/>
          <w:b/>
          <w:i/>
        </w:rPr>
      </w:pPr>
    </w:p>
    <w:p w:rsidR="00FC161A" w:rsidRPr="002F2B05" w:rsidRDefault="00FC161A" w:rsidP="00FC161A">
      <w:pPr>
        <w:spacing w:before="60"/>
        <w:rPr>
          <w:rFonts w:ascii="Arial" w:hAnsi="Arial" w:cs="Arial"/>
          <w:b/>
          <w:i/>
        </w:rPr>
      </w:pPr>
      <w:r w:rsidRPr="002F2B05">
        <w:rPr>
          <w:rFonts w:ascii="Arial" w:hAnsi="Arial" w:cs="Arial"/>
          <w:b/>
          <w:i/>
        </w:rPr>
        <w:t xml:space="preserve">Stavebník : </w:t>
      </w:r>
      <w:r w:rsidRPr="002F2B05">
        <w:rPr>
          <w:rFonts w:ascii="Arial" w:hAnsi="Arial" w:cs="Arial"/>
          <w:i/>
        </w:rPr>
        <w:t xml:space="preserve"> </w:t>
      </w:r>
      <w:r w:rsidRPr="002F2B05">
        <w:rPr>
          <w:rFonts w:ascii="Arial" w:hAnsi="Arial" w:cs="Arial"/>
          <w:i/>
        </w:rPr>
        <w:tab/>
      </w:r>
      <w:r w:rsidRPr="002F2B05">
        <w:rPr>
          <w:rFonts w:ascii="Arial" w:hAnsi="Arial" w:cs="Arial"/>
          <w:i/>
        </w:rPr>
        <w:tab/>
      </w:r>
      <w:r w:rsidRPr="002F2B05">
        <w:rPr>
          <w:rFonts w:ascii="Arial" w:hAnsi="Arial" w:cs="Arial"/>
          <w:i/>
        </w:rPr>
        <w:tab/>
      </w:r>
      <w:r w:rsidRPr="002F2B05">
        <w:rPr>
          <w:rFonts w:ascii="Arial" w:hAnsi="Arial" w:cs="Arial"/>
          <w:i/>
        </w:rPr>
        <w:tab/>
      </w:r>
      <w:r w:rsidRPr="002F2B05">
        <w:rPr>
          <w:rFonts w:ascii="Arial" w:hAnsi="Arial" w:cs="Arial"/>
        </w:rPr>
        <w:t>Slovenská správa ciest</w:t>
      </w:r>
    </w:p>
    <w:p w:rsidR="00FC161A" w:rsidRPr="002F2B05" w:rsidRDefault="00FC161A" w:rsidP="00FC161A">
      <w:pPr>
        <w:spacing w:before="60" w:line="276" w:lineRule="auto"/>
        <w:rPr>
          <w:rFonts w:ascii="Arial" w:hAnsi="Arial" w:cs="Arial"/>
        </w:rPr>
      </w:pP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proofErr w:type="spellStart"/>
      <w:r w:rsidRPr="002F2B05">
        <w:rPr>
          <w:rFonts w:ascii="Arial" w:hAnsi="Arial" w:cs="Arial"/>
        </w:rPr>
        <w:t>Miletičova</w:t>
      </w:r>
      <w:proofErr w:type="spellEnd"/>
      <w:r w:rsidRPr="002F2B05">
        <w:rPr>
          <w:rFonts w:ascii="Arial" w:hAnsi="Arial" w:cs="Arial"/>
        </w:rPr>
        <w:t xml:space="preserve"> 19</w:t>
      </w:r>
    </w:p>
    <w:p w:rsidR="00FC161A" w:rsidRPr="002F2B05" w:rsidRDefault="00FC161A" w:rsidP="00FC161A">
      <w:pPr>
        <w:spacing w:before="60" w:line="276" w:lineRule="auto"/>
        <w:rPr>
          <w:rFonts w:ascii="Arial" w:hAnsi="Arial" w:cs="Arial"/>
        </w:rPr>
      </w:pP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  <w:t>826 19 Bratislava</w:t>
      </w:r>
    </w:p>
    <w:p w:rsidR="00FC161A" w:rsidRPr="002F2B05" w:rsidRDefault="00FC161A" w:rsidP="00FC161A">
      <w:pPr>
        <w:spacing w:before="60" w:line="276" w:lineRule="auto"/>
        <w:rPr>
          <w:rFonts w:ascii="Arial" w:hAnsi="Arial" w:cs="Arial"/>
        </w:rPr>
      </w:pPr>
    </w:p>
    <w:p w:rsidR="00FC161A" w:rsidRPr="002F2B05" w:rsidRDefault="00FC161A" w:rsidP="00FC161A">
      <w:pPr>
        <w:spacing w:before="60" w:line="276" w:lineRule="auto"/>
        <w:rPr>
          <w:rFonts w:ascii="Arial" w:hAnsi="Arial" w:cs="Arial"/>
        </w:rPr>
      </w:pPr>
      <w:r w:rsidRPr="002F2B05">
        <w:rPr>
          <w:rFonts w:ascii="Arial" w:hAnsi="Arial" w:cs="Arial"/>
          <w:b/>
          <w:i/>
        </w:rPr>
        <w:t>Zhotoviteľ stavby:</w:t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  <w:t xml:space="preserve">Združenie „Infraštruktúra Nitra“ </w:t>
      </w:r>
    </w:p>
    <w:p w:rsidR="00FC161A" w:rsidRPr="002F2B05" w:rsidRDefault="00FC161A" w:rsidP="00FC161A">
      <w:pPr>
        <w:spacing w:before="60" w:line="276" w:lineRule="auto"/>
        <w:rPr>
          <w:rFonts w:ascii="Arial" w:hAnsi="Arial" w:cs="Arial"/>
        </w:rPr>
      </w:pPr>
      <w:r w:rsidRPr="002F2B05">
        <w:rPr>
          <w:rFonts w:ascii="Arial" w:hAnsi="Arial" w:cs="Arial"/>
          <w:b/>
          <w:i/>
        </w:rPr>
        <w:t>(Objednávateľ dokumentácie</w:t>
      </w:r>
      <w:r w:rsidRPr="002F2B05">
        <w:rPr>
          <w:rFonts w:ascii="Arial" w:hAnsi="Arial" w:cs="Arial"/>
        </w:rPr>
        <w:t xml:space="preserve">)     </w:t>
      </w:r>
      <w:r w:rsidRPr="002F2B05">
        <w:rPr>
          <w:rFonts w:ascii="Arial" w:hAnsi="Arial" w:cs="Arial"/>
        </w:rPr>
        <w:tab/>
      </w:r>
      <w:proofErr w:type="spellStart"/>
      <w:r w:rsidRPr="002F2B05">
        <w:rPr>
          <w:rFonts w:ascii="Arial" w:hAnsi="Arial" w:cs="Arial"/>
        </w:rPr>
        <w:t>Doprastav</w:t>
      </w:r>
      <w:proofErr w:type="spellEnd"/>
      <w:r w:rsidRPr="002F2B05">
        <w:rPr>
          <w:rFonts w:ascii="Arial" w:hAnsi="Arial" w:cs="Arial"/>
        </w:rPr>
        <w:t>, a.s., Drieňová 27, 826 56 Bratislava</w:t>
      </w:r>
    </w:p>
    <w:p w:rsidR="00FC161A" w:rsidRPr="002F2B05" w:rsidRDefault="00FC161A" w:rsidP="00FC161A">
      <w:pPr>
        <w:spacing w:line="276" w:lineRule="auto"/>
        <w:ind w:left="426"/>
        <w:outlineLvl w:val="0"/>
        <w:rPr>
          <w:rFonts w:ascii="Arial" w:hAnsi="Arial" w:cs="Arial"/>
        </w:rPr>
      </w:pP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bookmarkStart w:id="2" w:name="_Toc473118831"/>
      <w:r w:rsidRPr="002F2B05">
        <w:rPr>
          <w:rFonts w:ascii="Arial" w:hAnsi="Arial" w:cs="Arial"/>
        </w:rPr>
        <w:t>STRABAG, s.r.o., Mlynské Nivy 61/A, 825 18 Bratislava</w:t>
      </w:r>
      <w:bookmarkEnd w:id="2"/>
    </w:p>
    <w:p w:rsidR="00FC161A" w:rsidRPr="002F2B05" w:rsidRDefault="00FC161A" w:rsidP="00FC161A">
      <w:pPr>
        <w:spacing w:line="276" w:lineRule="auto"/>
        <w:outlineLvl w:val="0"/>
        <w:rPr>
          <w:rFonts w:ascii="Arial" w:hAnsi="Arial" w:cs="Arial"/>
        </w:rPr>
      </w:pPr>
      <w:r w:rsidRPr="002F2B05">
        <w:rPr>
          <w:rFonts w:ascii="Arial" w:hAnsi="Arial" w:cs="Arial"/>
        </w:rPr>
        <w:t xml:space="preserve">Riaditeľ stavby: </w:t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  <w:t xml:space="preserve">Ing. Jozef </w:t>
      </w:r>
      <w:proofErr w:type="spellStart"/>
      <w:r w:rsidRPr="002F2B05">
        <w:rPr>
          <w:rFonts w:ascii="Arial" w:hAnsi="Arial" w:cs="Arial"/>
        </w:rPr>
        <w:t>Rovňan</w:t>
      </w:r>
      <w:proofErr w:type="spellEnd"/>
    </w:p>
    <w:p w:rsidR="00FC161A" w:rsidRPr="002F2B05" w:rsidRDefault="00FC161A" w:rsidP="00FC161A">
      <w:pPr>
        <w:spacing w:before="60" w:line="276" w:lineRule="auto"/>
        <w:rPr>
          <w:rFonts w:ascii="Arial" w:hAnsi="Arial" w:cs="Arial"/>
        </w:rPr>
      </w:pPr>
    </w:p>
    <w:p w:rsidR="00FC161A" w:rsidRPr="002F2B05" w:rsidRDefault="00FC161A" w:rsidP="00FC161A">
      <w:pPr>
        <w:rPr>
          <w:rFonts w:ascii="Arial" w:hAnsi="Arial" w:cs="Arial"/>
          <w:b/>
          <w:i/>
        </w:rPr>
      </w:pPr>
      <w:r w:rsidRPr="002F2B05">
        <w:rPr>
          <w:rFonts w:ascii="Arial" w:hAnsi="Arial" w:cs="Arial"/>
          <w:b/>
          <w:i/>
        </w:rPr>
        <w:t xml:space="preserve">Hlavný zhotoviteľ projektovej </w:t>
      </w:r>
    </w:p>
    <w:p w:rsidR="00FC161A" w:rsidRPr="002F2B05" w:rsidRDefault="00FC161A" w:rsidP="00FC161A">
      <w:pPr>
        <w:rPr>
          <w:rFonts w:ascii="Arial" w:hAnsi="Arial" w:cs="Arial"/>
        </w:rPr>
      </w:pPr>
      <w:r w:rsidRPr="002F2B05">
        <w:rPr>
          <w:rFonts w:ascii="Arial" w:hAnsi="Arial" w:cs="Arial"/>
          <w:b/>
          <w:i/>
        </w:rPr>
        <w:t xml:space="preserve">dokumentácie: </w:t>
      </w:r>
      <w:r w:rsidRPr="002F2B05">
        <w:rPr>
          <w:rFonts w:ascii="Arial" w:hAnsi="Arial" w:cs="Arial"/>
          <w:b/>
          <w:i/>
        </w:rPr>
        <w:tab/>
      </w:r>
      <w:r w:rsidRPr="002F2B05">
        <w:rPr>
          <w:rFonts w:ascii="Arial" w:hAnsi="Arial" w:cs="Arial"/>
          <w:b/>
          <w:i/>
        </w:rPr>
        <w:tab/>
      </w:r>
      <w:r w:rsidRPr="002F2B05">
        <w:rPr>
          <w:rFonts w:ascii="Arial" w:hAnsi="Arial" w:cs="Arial"/>
          <w:b/>
          <w:i/>
        </w:rPr>
        <w:tab/>
      </w:r>
      <w:r w:rsidRPr="002F2B05">
        <w:rPr>
          <w:rFonts w:ascii="Arial" w:hAnsi="Arial" w:cs="Arial"/>
        </w:rPr>
        <w:t>DOPRAVOPROJEKT a.s., Kominárska 2-4, 832 03 Bratislava</w:t>
      </w:r>
    </w:p>
    <w:p w:rsidR="00FC161A" w:rsidRPr="002F2B05" w:rsidRDefault="00FC161A" w:rsidP="00FC161A">
      <w:pPr>
        <w:rPr>
          <w:rFonts w:ascii="Arial" w:hAnsi="Arial" w:cs="Arial"/>
        </w:rPr>
      </w:pPr>
      <w:r w:rsidRPr="002F2B05">
        <w:rPr>
          <w:rFonts w:ascii="Arial" w:hAnsi="Arial" w:cs="Arial"/>
        </w:rPr>
        <w:t>Riaditeľ divízie:</w:t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  <w:t xml:space="preserve">Ing. Jozef </w:t>
      </w:r>
      <w:proofErr w:type="spellStart"/>
      <w:r w:rsidRPr="002F2B05">
        <w:rPr>
          <w:rFonts w:ascii="Arial" w:hAnsi="Arial" w:cs="Arial"/>
        </w:rPr>
        <w:t>Harvančík</w:t>
      </w:r>
      <w:proofErr w:type="spellEnd"/>
    </w:p>
    <w:p w:rsidR="00FC161A" w:rsidRPr="002F2B05" w:rsidRDefault="00FC161A" w:rsidP="00FC161A">
      <w:pPr>
        <w:rPr>
          <w:rFonts w:ascii="Arial" w:hAnsi="Arial" w:cs="Arial"/>
        </w:rPr>
      </w:pPr>
      <w:r w:rsidRPr="002F2B05">
        <w:rPr>
          <w:rFonts w:ascii="Arial" w:hAnsi="Arial" w:cs="Arial"/>
        </w:rPr>
        <w:t>Hlavný inžinier projektu:</w:t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</w:r>
      <w:r w:rsidRPr="002F2B05">
        <w:rPr>
          <w:rFonts w:ascii="Arial" w:hAnsi="Arial" w:cs="Arial"/>
        </w:rPr>
        <w:tab/>
        <w:t xml:space="preserve">Ing. Marta </w:t>
      </w:r>
      <w:proofErr w:type="spellStart"/>
      <w:r w:rsidRPr="002F2B05">
        <w:rPr>
          <w:rFonts w:ascii="Arial" w:hAnsi="Arial" w:cs="Arial"/>
        </w:rPr>
        <w:t>Kodajová</w:t>
      </w:r>
      <w:proofErr w:type="spellEnd"/>
    </w:p>
    <w:p w:rsidR="00FC161A" w:rsidRPr="002F2B05" w:rsidRDefault="00FC161A" w:rsidP="00FC161A">
      <w:pPr>
        <w:rPr>
          <w:rFonts w:ascii="Arial" w:hAnsi="Arial" w:cs="Arial"/>
        </w:rPr>
      </w:pPr>
    </w:p>
    <w:p w:rsidR="002F2B05" w:rsidRPr="002F2B05" w:rsidRDefault="00FC161A" w:rsidP="002F2B05">
      <w:pPr>
        <w:spacing w:after="80" w:line="220" w:lineRule="atLeast"/>
        <w:jc w:val="both"/>
        <w:rPr>
          <w:rFonts w:ascii="Arial" w:hAnsi="Arial" w:cs="Arial"/>
          <w:bCs/>
        </w:rPr>
      </w:pPr>
      <w:r w:rsidRPr="002F2B05">
        <w:rPr>
          <w:rFonts w:ascii="Arial" w:hAnsi="Arial" w:cs="Arial"/>
          <w:b/>
          <w:i/>
        </w:rPr>
        <w:t xml:space="preserve">Projektant objektu: </w:t>
      </w:r>
      <w:r w:rsidRPr="002F2B05">
        <w:rPr>
          <w:rFonts w:ascii="Arial" w:hAnsi="Arial" w:cs="Arial"/>
          <w:b/>
          <w:i/>
        </w:rPr>
        <w:tab/>
      </w:r>
      <w:r w:rsidRPr="002F2B05">
        <w:rPr>
          <w:rFonts w:ascii="Arial" w:hAnsi="Arial" w:cs="Arial"/>
          <w:b/>
          <w:i/>
        </w:rPr>
        <w:tab/>
      </w:r>
      <w:r w:rsidRPr="002F2B05">
        <w:rPr>
          <w:rFonts w:ascii="Arial" w:hAnsi="Arial" w:cs="Arial"/>
          <w:b/>
          <w:i/>
        </w:rPr>
        <w:tab/>
      </w:r>
      <w:r w:rsidR="002F2B05" w:rsidRPr="002F2B05">
        <w:rPr>
          <w:rFonts w:ascii="Arial" w:hAnsi="Arial" w:cs="Arial"/>
          <w:bCs/>
        </w:rPr>
        <w:t>H</w:t>
      </w:r>
      <w:r w:rsidR="002F2B05" w:rsidRPr="002F2B05">
        <w:rPr>
          <w:rFonts w:ascii="Arial" w:hAnsi="Arial" w:cs="Arial"/>
          <w:bCs/>
        </w:rPr>
        <w:sym w:font="Symbol" w:char="F026"/>
      </w:r>
      <w:r w:rsidR="002F2B05" w:rsidRPr="002F2B05">
        <w:rPr>
          <w:rFonts w:ascii="Arial" w:hAnsi="Arial" w:cs="Arial"/>
          <w:bCs/>
        </w:rPr>
        <w:t>W INVEST s r.o.</w:t>
      </w:r>
    </w:p>
    <w:p w:rsidR="002F2B05" w:rsidRPr="002F2B05" w:rsidRDefault="002F2B05" w:rsidP="002F2B05">
      <w:pPr>
        <w:spacing w:after="80" w:line="220" w:lineRule="atLeast"/>
        <w:ind w:left="3540"/>
        <w:rPr>
          <w:rFonts w:ascii="Arial" w:hAnsi="Arial" w:cs="Arial"/>
          <w:bCs/>
        </w:rPr>
      </w:pPr>
      <w:r w:rsidRPr="002F2B05">
        <w:rPr>
          <w:rFonts w:ascii="Arial" w:hAnsi="Arial" w:cs="Arial"/>
          <w:bCs/>
        </w:rPr>
        <w:t>Ľubochnianska 4</w:t>
      </w:r>
      <w:r w:rsidRPr="002F2B05">
        <w:rPr>
          <w:rFonts w:ascii="Arial" w:hAnsi="Arial" w:cs="Arial"/>
          <w:bCs/>
        </w:rPr>
        <w:br/>
        <w:t>831 04  Bratislava</w:t>
      </w:r>
    </w:p>
    <w:p w:rsidR="002F2B05" w:rsidRPr="002F2B05" w:rsidRDefault="002F2B05" w:rsidP="002F2B05">
      <w:pPr>
        <w:spacing w:after="80" w:line="220" w:lineRule="atLeast"/>
        <w:ind w:left="2832" w:firstLine="708"/>
        <w:jc w:val="both"/>
        <w:rPr>
          <w:rFonts w:ascii="Arial" w:hAnsi="Arial" w:cs="Arial"/>
        </w:rPr>
      </w:pPr>
      <w:r w:rsidRPr="002F2B05">
        <w:rPr>
          <w:rFonts w:ascii="Arial" w:hAnsi="Arial" w:cs="Arial"/>
        </w:rPr>
        <w:t>IČO 35 906 626</w:t>
      </w:r>
    </w:p>
    <w:p w:rsidR="00430E0C" w:rsidRPr="002F2B05" w:rsidRDefault="00FC161A" w:rsidP="002F2B05">
      <w:pPr>
        <w:rPr>
          <w:rFonts w:cs="Arial"/>
        </w:rPr>
      </w:pPr>
      <w:r w:rsidRPr="002F2B05">
        <w:rPr>
          <w:rFonts w:ascii="Arial" w:hAnsi="Arial" w:cs="Arial"/>
          <w:b/>
          <w:i/>
        </w:rPr>
        <w:t>Zodpovedný projektant:</w:t>
      </w:r>
      <w:r w:rsidRPr="002F2B05">
        <w:rPr>
          <w:rFonts w:ascii="Arial" w:hAnsi="Arial" w:cs="Arial"/>
          <w:b/>
          <w:i/>
        </w:rPr>
        <w:tab/>
      </w:r>
      <w:r w:rsidRPr="002F2B05">
        <w:rPr>
          <w:rFonts w:ascii="Arial" w:hAnsi="Arial" w:cs="Arial"/>
        </w:rPr>
        <w:tab/>
      </w:r>
      <w:r w:rsidR="002F2B05" w:rsidRPr="002F2B05">
        <w:rPr>
          <w:rFonts w:ascii="Arial" w:hAnsi="Arial" w:cs="Arial"/>
        </w:rPr>
        <w:t>Ing. Milan Kollár</w:t>
      </w:r>
      <w:r w:rsidRPr="002F2B05">
        <w:rPr>
          <w:rFonts w:cs="Arial"/>
        </w:rPr>
        <w:tab/>
      </w:r>
      <w:bookmarkEnd w:id="1"/>
    </w:p>
    <w:p w:rsidR="00A31739" w:rsidRDefault="00A31739" w:rsidP="00430E0C">
      <w:pPr>
        <w:spacing w:line="276" w:lineRule="auto"/>
        <w:jc w:val="both"/>
        <w:rPr>
          <w:rFonts w:ascii="Arial" w:hAnsi="Arial" w:cs="Arial"/>
        </w:rPr>
      </w:pPr>
    </w:p>
    <w:p w:rsidR="0009061A" w:rsidRDefault="00AC24B1" w:rsidP="0009061A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caps/>
          <w:u w:val="single"/>
        </w:rPr>
      </w:pPr>
      <w:bookmarkStart w:id="3" w:name="_Toc377361462"/>
      <w:r>
        <w:rPr>
          <w:rFonts w:ascii="Arial" w:hAnsi="Arial" w:cs="Arial"/>
          <w:b/>
          <w:caps/>
          <w:u w:val="single"/>
        </w:rPr>
        <w:t>2.1 ZMENY OPROTI DSP</w:t>
      </w:r>
    </w:p>
    <w:p w:rsidR="00AC24B1" w:rsidRPr="00AC24B1" w:rsidRDefault="00AC24B1" w:rsidP="00A370AC">
      <w:pPr>
        <w:ind w:firstLine="708"/>
        <w:jc w:val="both"/>
        <w:rPr>
          <w:rFonts w:ascii="Arial" w:hAnsi="Arial" w:cs="Arial"/>
        </w:rPr>
      </w:pPr>
      <w:r w:rsidRPr="00AC24B1">
        <w:rPr>
          <w:rFonts w:ascii="Arial" w:hAnsi="Arial" w:cs="Arial"/>
        </w:rPr>
        <w:t>Oproti predchádzajúcemu technickému riešeni</w:t>
      </w:r>
      <w:r>
        <w:rPr>
          <w:rFonts w:ascii="Arial" w:hAnsi="Arial" w:cs="Arial"/>
        </w:rPr>
        <w:t>u (DSP) nedochádza k zmenám v dĺ</w:t>
      </w:r>
      <w:r w:rsidRPr="00AC24B1">
        <w:rPr>
          <w:rFonts w:ascii="Arial" w:hAnsi="Arial" w:cs="Arial"/>
        </w:rPr>
        <w:t>žke a výške protihlukovej steny. Dochádza k posunu (odsadeniu) PHS z dôvodu dodržania deformačnej zóny od zvodidla (zmena typu zvodidla).</w:t>
      </w:r>
    </w:p>
    <w:p w:rsidR="00AC24B1" w:rsidRPr="00AC24B1" w:rsidRDefault="00AC24B1" w:rsidP="00AC24B1">
      <w:pPr>
        <w:jc w:val="both"/>
        <w:rPr>
          <w:rFonts w:ascii="Arial" w:hAnsi="Arial" w:cs="Arial"/>
        </w:rPr>
      </w:pPr>
      <w:r w:rsidRPr="00AC24B1">
        <w:rPr>
          <w:rFonts w:ascii="Arial" w:hAnsi="Arial" w:cs="Arial"/>
        </w:rPr>
        <w:t xml:space="preserve">          Protihluková stena </w:t>
      </w:r>
      <w:r w:rsidR="003B6668">
        <w:rPr>
          <w:rFonts w:ascii="Arial" w:hAnsi="Arial" w:cs="Arial"/>
        </w:rPr>
        <w:t>je</w:t>
      </w:r>
      <w:r w:rsidRPr="00AC24B1">
        <w:rPr>
          <w:rFonts w:ascii="Arial" w:hAnsi="Arial" w:cs="Arial"/>
        </w:rPr>
        <w:t xml:space="preserve"> umiestnená na teréne</w:t>
      </w:r>
      <w:r w:rsidR="00716921">
        <w:rPr>
          <w:rFonts w:ascii="Arial" w:hAnsi="Arial" w:cs="Arial"/>
        </w:rPr>
        <w:t>, na prave</w:t>
      </w:r>
      <w:r>
        <w:rPr>
          <w:rFonts w:ascii="Arial" w:hAnsi="Arial" w:cs="Arial"/>
        </w:rPr>
        <w:t xml:space="preserve">j strane objektu SO </w:t>
      </w:r>
      <w:r w:rsidR="00080151">
        <w:rPr>
          <w:rFonts w:ascii="Arial" w:hAnsi="Arial" w:cs="Arial"/>
        </w:rPr>
        <w:t>115</w:t>
      </w:r>
      <w:r w:rsidRPr="00AC24B1">
        <w:rPr>
          <w:rFonts w:ascii="Arial" w:hAnsi="Arial" w:cs="Arial"/>
        </w:rPr>
        <w:t>. Konštrukčný systé</w:t>
      </w:r>
      <w:r>
        <w:rPr>
          <w:rFonts w:ascii="Arial" w:hAnsi="Arial" w:cs="Arial"/>
        </w:rPr>
        <w:t>m steny je tvorený kotvenými stĺ</w:t>
      </w:r>
      <w:r w:rsidRPr="00AC24B1">
        <w:rPr>
          <w:rFonts w:ascii="Arial" w:hAnsi="Arial" w:cs="Arial"/>
        </w:rPr>
        <w:t xml:space="preserve">pikmi s výplňou. </w:t>
      </w:r>
    </w:p>
    <w:p w:rsidR="00AC24B1" w:rsidRPr="00AC24B1" w:rsidRDefault="00AC24B1" w:rsidP="00AC24B1">
      <w:pPr>
        <w:jc w:val="both"/>
        <w:rPr>
          <w:rFonts w:ascii="Arial" w:hAnsi="Arial" w:cs="Arial"/>
        </w:rPr>
      </w:pPr>
      <w:r w:rsidRPr="00AC24B1">
        <w:rPr>
          <w:rFonts w:ascii="Arial" w:hAnsi="Arial" w:cs="Arial"/>
        </w:rPr>
        <w:t xml:space="preserve">          Dochádza k zmene v riešení hlavice pilóty, hlavice štvorcového pôdorysu budú vyhotovené ako kruhové, zabezpečujúce plynulé pokračovanie pilóty (kruhový tvar). Taktiež dochádza k zmene</w:t>
      </w:r>
      <w:r>
        <w:rPr>
          <w:rFonts w:ascii="Arial" w:hAnsi="Arial" w:cs="Arial"/>
        </w:rPr>
        <w:t> spôsobu kotvenia stĺ</w:t>
      </w:r>
      <w:r w:rsidRPr="00AC24B1">
        <w:rPr>
          <w:rFonts w:ascii="Arial" w:hAnsi="Arial" w:cs="Arial"/>
        </w:rPr>
        <w:t>pov. Pôvodné riešenie kotvenia pomocou kotevnej platne a kotiev je nahradené je</w:t>
      </w:r>
      <w:r>
        <w:rPr>
          <w:rFonts w:ascii="Arial" w:hAnsi="Arial" w:cs="Arial"/>
        </w:rPr>
        <w:t>dnotným riešením – votknutím stĺ</w:t>
      </w:r>
      <w:r w:rsidRPr="00AC24B1">
        <w:rPr>
          <w:rFonts w:ascii="Arial" w:hAnsi="Arial" w:cs="Arial"/>
        </w:rPr>
        <w:t>pov do hlavice pilóty</w:t>
      </w:r>
      <w:r w:rsidR="003B6668">
        <w:rPr>
          <w:rFonts w:ascii="Arial" w:hAnsi="Arial" w:cs="Arial"/>
        </w:rPr>
        <w:t xml:space="preserve"> – z dôvodu prispôsobenia technológie zhotoviteľa.</w:t>
      </w:r>
    </w:p>
    <w:p w:rsidR="00A370AC" w:rsidRDefault="00AC24B1" w:rsidP="00AC24B1">
      <w:pPr>
        <w:jc w:val="both"/>
        <w:rPr>
          <w:rFonts w:ascii="Arial" w:hAnsi="Arial" w:cs="Arial"/>
        </w:rPr>
      </w:pPr>
      <w:r w:rsidRPr="00AC24B1">
        <w:rPr>
          <w:rFonts w:ascii="Arial" w:hAnsi="Arial" w:cs="Arial"/>
        </w:rPr>
        <w:lastRenderedPageBreak/>
        <w:t xml:space="preserve">          </w:t>
      </w:r>
      <w:r w:rsidR="00A370AC">
        <w:rPr>
          <w:rFonts w:ascii="Arial" w:hAnsi="Arial" w:cs="Arial"/>
        </w:rPr>
        <w:t>Obslužné dvere sú kotvené pomocou vnútorného rámu ku telesu protihlukovej steny, ich výška je zvýšená na 2400mm.</w:t>
      </w:r>
    </w:p>
    <w:p w:rsidR="00AC24B1" w:rsidRDefault="00AC24B1" w:rsidP="00AC24B1">
      <w:pPr>
        <w:jc w:val="both"/>
        <w:rPr>
          <w:rFonts w:ascii="Arial" w:hAnsi="Arial" w:cs="Arial"/>
        </w:rPr>
      </w:pPr>
      <w:r w:rsidRPr="00AC24B1">
        <w:rPr>
          <w:rFonts w:ascii="Arial" w:hAnsi="Arial" w:cs="Arial"/>
        </w:rPr>
        <w:t>Vzhľad PHS – Zmenou riešenia zakladania a hlavice pilóty nedochádza k zmene celkového vzhľadu</w:t>
      </w:r>
      <w:r>
        <w:rPr>
          <w:rFonts w:ascii="Arial" w:hAnsi="Arial" w:cs="Arial"/>
        </w:rPr>
        <w:t xml:space="preserve"> p</w:t>
      </w:r>
      <w:r w:rsidRPr="00AC24B1">
        <w:rPr>
          <w:rFonts w:ascii="Arial" w:hAnsi="Arial" w:cs="Arial"/>
        </w:rPr>
        <w:t>rotihlukovej steny.</w:t>
      </w:r>
    </w:p>
    <w:p w:rsidR="00AC24B1" w:rsidRPr="00AC24B1" w:rsidRDefault="00AC24B1" w:rsidP="00AC24B1">
      <w:pPr>
        <w:jc w:val="both"/>
        <w:rPr>
          <w:rFonts w:ascii="Arial" w:hAnsi="Arial" w:cs="Arial"/>
        </w:rPr>
      </w:pPr>
    </w:p>
    <w:p w:rsidR="0009061A" w:rsidRDefault="0009061A" w:rsidP="0009061A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2.2 ZAPRACOVANÉ PRIPOMIENKY Z VYJADRENÍ KU STAVEBNÉMU POVOLENIU</w:t>
      </w:r>
    </w:p>
    <w:p w:rsidR="00AC24B1" w:rsidRDefault="00AC24B1" w:rsidP="00A370AC">
      <w:pPr>
        <w:ind w:firstLine="708"/>
        <w:jc w:val="both"/>
        <w:rPr>
          <w:rFonts w:ascii="Arial" w:hAnsi="Arial" w:cs="Arial"/>
        </w:rPr>
      </w:pPr>
      <w:r w:rsidRPr="00AC24B1">
        <w:rPr>
          <w:rFonts w:ascii="Arial" w:hAnsi="Arial" w:cs="Arial"/>
        </w:rPr>
        <w:t>V rámci dokumentácie k stavebnému povoleniu neboli k dokumentácii riešeného stavebného objektu vznesené pripomienky.</w:t>
      </w:r>
    </w:p>
    <w:p w:rsidR="00AC24B1" w:rsidRPr="00AC24B1" w:rsidRDefault="00AC24B1" w:rsidP="00AC24B1">
      <w:pPr>
        <w:jc w:val="both"/>
        <w:rPr>
          <w:rFonts w:ascii="Arial" w:hAnsi="Arial" w:cs="Arial"/>
        </w:rPr>
      </w:pPr>
    </w:p>
    <w:p w:rsidR="00A31739" w:rsidRPr="00AC24B1" w:rsidRDefault="00A31739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u w:val="single"/>
        </w:rPr>
      </w:pPr>
      <w:r w:rsidRPr="00A31739">
        <w:rPr>
          <w:rFonts w:ascii="Arial" w:hAnsi="Arial" w:cs="Arial"/>
          <w:b/>
          <w:caps/>
          <w:u w:val="single"/>
        </w:rPr>
        <w:t>3.  funkčné riešenie</w:t>
      </w:r>
      <w:r w:rsidRPr="00A31739">
        <w:rPr>
          <w:rFonts w:ascii="Arial" w:hAnsi="Arial" w:cs="Arial"/>
          <w:b/>
          <w:u w:val="single"/>
        </w:rPr>
        <w:t xml:space="preserve"> </w:t>
      </w:r>
    </w:p>
    <w:p w:rsidR="006C7CDB" w:rsidRPr="006C7CDB" w:rsidRDefault="006C7CDB" w:rsidP="00A370AC">
      <w:pPr>
        <w:spacing w:line="276" w:lineRule="auto"/>
        <w:ind w:firstLine="708"/>
        <w:jc w:val="both"/>
        <w:rPr>
          <w:rFonts w:ascii="Arial" w:hAnsi="Arial" w:cs="Arial"/>
          <w:spacing w:val="-5"/>
        </w:rPr>
      </w:pPr>
      <w:r w:rsidRPr="006C7CDB">
        <w:rPr>
          <w:rFonts w:ascii="Arial" w:hAnsi="Arial" w:cs="Arial"/>
          <w:spacing w:val="-5"/>
        </w:rPr>
        <w:t xml:space="preserve">Stavba sa nachádza v priemyselnej lokalite Nitra – Sever, v blízkostí obcí Lužianky, Drážovce a katastrálnych územiach:  </w:t>
      </w:r>
      <w:proofErr w:type="spellStart"/>
      <w:r w:rsidRPr="006C7CDB">
        <w:rPr>
          <w:rFonts w:ascii="Arial" w:hAnsi="Arial" w:cs="Arial"/>
          <w:spacing w:val="-5"/>
        </w:rPr>
        <w:t>Mlynárce</w:t>
      </w:r>
      <w:proofErr w:type="spellEnd"/>
      <w:r w:rsidRPr="006C7CDB">
        <w:rPr>
          <w:rFonts w:ascii="Arial" w:hAnsi="Arial" w:cs="Arial"/>
          <w:spacing w:val="-5"/>
        </w:rPr>
        <w:t xml:space="preserve">, Lužianky, </w:t>
      </w:r>
      <w:proofErr w:type="spellStart"/>
      <w:r w:rsidRPr="006C7CDB">
        <w:rPr>
          <w:rFonts w:ascii="Arial" w:hAnsi="Arial" w:cs="Arial"/>
          <w:spacing w:val="-5"/>
        </w:rPr>
        <w:t>Dražovce</w:t>
      </w:r>
      <w:proofErr w:type="spellEnd"/>
      <w:r w:rsidRPr="006C7CDB">
        <w:rPr>
          <w:rFonts w:ascii="Arial" w:hAnsi="Arial" w:cs="Arial"/>
          <w:spacing w:val="-5"/>
        </w:rPr>
        <w:t xml:space="preserve">, Zbehy, Čakajovce, </w:t>
      </w:r>
      <w:proofErr w:type="spellStart"/>
      <w:r w:rsidRPr="006C7CDB">
        <w:rPr>
          <w:rFonts w:ascii="Arial" w:hAnsi="Arial" w:cs="Arial"/>
          <w:spacing w:val="-5"/>
        </w:rPr>
        <w:t>Zobor</w:t>
      </w:r>
      <w:proofErr w:type="spellEnd"/>
      <w:r w:rsidRPr="006C7CDB">
        <w:rPr>
          <w:rFonts w:ascii="Arial" w:hAnsi="Arial" w:cs="Arial"/>
          <w:spacing w:val="-5"/>
        </w:rPr>
        <w:t>. V dotknutej lokalite je plánovaná nová výstavba nového strategického parku</w:t>
      </w:r>
      <w:r w:rsidR="00772068">
        <w:rPr>
          <w:rFonts w:ascii="Arial" w:hAnsi="Arial" w:cs="Arial"/>
          <w:spacing w:val="-5"/>
        </w:rPr>
        <w:t>. P</w:t>
      </w:r>
      <w:r w:rsidRPr="006C7CDB">
        <w:rPr>
          <w:rFonts w:ascii="Arial" w:hAnsi="Arial" w:cs="Arial"/>
          <w:spacing w:val="-5"/>
        </w:rPr>
        <w:t>redmetom tohto projektu je zriadenie trvalej cestnej infraštruktúry pre tento priemyselný park, vrátane ciest, mostov, múrov, protihlukových stien</w:t>
      </w:r>
      <w:r w:rsidR="00772068">
        <w:rPr>
          <w:rFonts w:ascii="Arial" w:hAnsi="Arial" w:cs="Arial"/>
          <w:spacing w:val="-5"/>
        </w:rPr>
        <w:t>,</w:t>
      </w:r>
      <w:r w:rsidRPr="006C7CDB">
        <w:rPr>
          <w:rFonts w:ascii="Arial" w:hAnsi="Arial" w:cs="Arial"/>
          <w:spacing w:val="-5"/>
        </w:rPr>
        <w:t xml:space="preserve"> prekládok potokov,  zriadenie verejného osvetlenia, NN prípojok, odvodnenia, preložiek inžinierskych sietí zasahujúcich do budúcich ciest.</w:t>
      </w:r>
    </w:p>
    <w:p w:rsidR="006C7CDB" w:rsidRDefault="006C7CDB" w:rsidP="00772068">
      <w:pPr>
        <w:spacing w:line="276" w:lineRule="auto"/>
        <w:jc w:val="both"/>
        <w:rPr>
          <w:rFonts w:ascii="Arial" w:hAnsi="Arial" w:cs="Arial"/>
        </w:rPr>
      </w:pPr>
    </w:p>
    <w:p w:rsidR="00A31739" w:rsidRPr="00A31739" w:rsidRDefault="00A31739" w:rsidP="00A370AC">
      <w:pPr>
        <w:spacing w:line="276" w:lineRule="auto"/>
        <w:ind w:firstLine="708"/>
        <w:jc w:val="both"/>
        <w:rPr>
          <w:rFonts w:ascii="Arial" w:hAnsi="Arial" w:cs="Arial"/>
        </w:rPr>
      </w:pPr>
      <w:r w:rsidRPr="00A31739">
        <w:rPr>
          <w:rFonts w:ascii="Arial" w:hAnsi="Arial" w:cs="Arial"/>
        </w:rPr>
        <w:t>Potreba protihlukovej steny je určená v hlukovej štúdii, ktorá je spracovaná na základe podkladov a prieskumov dokumentácie pre stavebné povolenie a účinnosť protihlukovej steny je v nej preukázaná výpočtom. Hluková štúdia je súčasťou časti prieskumy tejto dokumentácie pre stavebné povolenie.</w:t>
      </w:r>
    </w:p>
    <w:p w:rsidR="00E33AA6" w:rsidRDefault="00E33AA6" w:rsidP="00772068">
      <w:pPr>
        <w:spacing w:line="276" w:lineRule="auto"/>
        <w:jc w:val="both"/>
        <w:rPr>
          <w:rFonts w:ascii="Arial" w:hAnsi="Arial" w:cs="Arial"/>
          <w:spacing w:val="-5"/>
        </w:rPr>
      </w:pPr>
    </w:p>
    <w:p w:rsidR="00F256EB" w:rsidRDefault="00E33AA6" w:rsidP="00A370AC">
      <w:pPr>
        <w:spacing w:line="276" w:lineRule="auto"/>
        <w:ind w:firstLine="708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Objekt protihlukovej steny sa nachádza v katastrálnych územiach </w:t>
      </w:r>
      <w:proofErr w:type="spellStart"/>
      <w:r w:rsidR="00716921">
        <w:rPr>
          <w:rFonts w:ascii="Arial" w:hAnsi="Arial" w:cs="Arial"/>
          <w:spacing w:val="-5"/>
        </w:rPr>
        <w:t>Dražovce</w:t>
      </w:r>
      <w:proofErr w:type="spellEnd"/>
      <w:r>
        <w:rPr>
          <w:rFonts w:ascii="Arial" w:hAnsi="Arial" w:cs="Arial"/>
          <w:spacing w:val="-5"/>
        </w:rPr>
        <w:t xml:space="preserve">, Zbehy. </w:t>
      </w:r>
      <w:r w:rsidR="00A31739" w:rsidRPr="004E64C5">
        <w:rPr>
          <w:rFonts w:ascii="Arial" w:hAnsi="Arial" w:cs="Arial"/>
          <w:spacing w:val="-5"/>
        </w:rPr>
        <w:t xml:space="preserve">Clona bude chrániť zástavbu obce </w:t>
      </w:r>
      <w:proofErr w:type="spellStart"/>
      <w:r w:rsidR="00716921">
        <w:rPr>
          <w:rFonts w:ascii="Arial" w:hAnsi="Arial" w:cs="Arial"/>
          <w:spacing w:val="-5"/>
        </w:rPr>
        <w:t>Dražovce</w:t>
      </w:r>
      <w:proofErr w:type="spellEnd"/>
      <w:r w:rsidR="00A31739" w:rsidRPr="004E64C5">
        <w:rPr>
          <w:rFonts w:ascii="Arial" w:hAnsi="Arial" w:cs="Arial"/>
          <w:spacing w:val="-5"/>
        </w:rPr>
        <w:t xml:space="preserve">. </w:t>
      </w:r>
    </w:p>
    <w:p w:rsidR="00F256EB" w:rsidRDefault="00F256EB" w:rsidP="00772068">
      <w:pPr>
        <w:spacing w:line="276" w:lineRule="auto"/>
        <w:jc w:val="both"/>
        <w:rPr>
          <w:rFonts w:ascii="Arial" w:hAnsi="Arial" w:cs="Arial"/>
          <w:spacing w:val="-5"/>
        </w:rPr>
      </w:pPr>
    </w:p>
    <w:p w:rsidR="00F256EB" w:rsidRDefault="00A31739" w:rsidP="00A370AC">
      <w:pPr>
        <w:spacing w:line="276" w:lineRule="auto"/>
        <w:ind w:firstLine="708"/>
        <w:jc w:val="both"/>
        <w:rPr>
          <w:rFonts w:ascii="Arial" w:hAnsi="Arial" w:cs="Arial"/>
          <w:spacing w:val="-5"/>
        </w:rPr>
      </w:pPr>
      <w:r w:rsidRPr="004E64C5">
        <w:rPr>
          <w:rFonts w:ascii="Arial" w:hAnsi="Arial" w:cs="Arial"/>
          <w:spacing w:val="-5"/>
        </w:rPr>
        <w:t xml:space="preserve">Jej </w:t>
      </w:r>
      <w:r w:rsidR="002217D2">
        <w:rPr>
          <w:rFonts w:ascii="Arial" w:hAnsi="Arial" w:cs="Arial"/>
          <w:spacing w:val="-5"/>
        </w:rPr>
        <w:t xml:space="preserve"> </w:t>
      </w:r>
      <w:r w:rsidRPr="004E64C5">
        <w:rPr>
          <w:rFonts w:ascii="Arial" w:hAnsi="Arial" w:cs="Arial"/>
          <w:spacing w:val="-5"/>
        </w:rPr>
        <w:t xml:space="preserve">začiatok je v km </w:t>
      </w:r>
      <w:r w:rsidR="00080151">
        <w:rPr>
          <w:rFonts w:ascii="Arial" w:hAnsi="Arial" w:cs="Arial"/>
          <w:spacing w:val="-5"/>
        </w:rPr>
        <w:t>0,006 So 115</w:t>
      </w:r>
      <w:r w:rsidRPr="004E64C5">
        <w:rPr>
          <w:rFonts w:ascii="Arial" w:hAnsi="Arial" w:cs="Arial"/>
          <w:spacing w:val="-5"/>
        </w:rPr>
        <w:t xml:space="preserve"> v</w:t>
      </w:r>
      <w:r w:rsidR="00716921">
        <w:rPr>
          <w:rFonts w:ascii="Arial" w:hAnsi="Arial" w:cs="Arial"/>
          <w:spacing w:val="-5"/>
        </w:rPr>
        <w:t xml:space="preserve">pravo. </w:t>
      </w:r>
      <w:r w:rsidR="00080151">
        <w:rPr>
          <w:rFonts w:ascii="Arial" w:hAnsi="Arial" w:cs="Arial"/>
          <w:spacing w:val="-5"/>
        </w:rPr>
        <w:t xml:space="preserve">Je priamym pokračovaním protihlukovej steny SO 301. </w:t>
      </w:r>
      <w:r w:rsidR="00716921">
        <w:rPr>
          <w:rFonts w:ascii="Arial" w:hAnsi="Arial" w:cs="Arial"/>
          <w:spacing w:val="-5"/>
        </w:rPr>
        <w:t>Protihluková stena je prerušená v km 0,</w:t>
      </w:r>
      <w:r w:rsidR="00080151">
        <w:rPr>
          <w:rFonts w:ascii="Arial" w:hAnsi="Arial" w:cs="Arial"/>
          <w:spacing w:val="-5"/>
        </w:rPr>
        <w:t>159</w:t>
      </w:r>
      <w:r w:rsidR="00716921">
        <w:rPr>
          <w:rFonts w:ascii="Arial" w:hAnsi="Arial" w:cs="Arial"/>
          <w:spacing w:val="-5"/>
        </w:rPr>
        <w:t xml:space="preserve"> SO </w:t>
      </w:r>
      <w:r w:rsidR="00080151">
        <w:rPr>
          <w:rFonts w:ascii="Arial" w:hAnsi="Arial" w:cs="Arial"/>
          <w:spacing w:val="-5"/>
        </w:rPr>
        <w:t>115</w:t>
      </w:r>
      <w:r w:rsidR="00716921">
        <w:rPr>
          <w:rFonts w:ascii="Arial" w:hAnsi="Arial" w:cs="Arial"/>
          <w:spacing w:val="-5"/>
        </w:rPr>
        <w:t>. Pokračovanie steny je v km 0,</w:t>
      </w:r>
      <w:r w:rsidR="00080151">
        <w:rPr>
          <w:rFonts w:ascii="Arial" w:hAnsi="Arial" w:cs="Arial"/>
          <w:spacing w:val="-5"/>
        </w:rPr>
        <w:t>146</w:t>
      </w:r>
      <w:r w:rsidR="00716921">
        <w:rPr>
          <w:rFonts w:ascii="Arial" w:hAnsi="Arial" w:cs="Arial"/>
          <w:spacing w:val="-5"/>
        </w:rPr>
        <w:t xml:space="preserve"> SO </w:t>
      </w:r>
      <w:r w:rsidR="00080151">
        <w:rPr>
          <w:rFonts w:ascii="Arial" w:hAnsi="Arial" w:cs="Arial"/>
          <w:spacing w:val="-5"/>
        </w:rPr>
        <w:t>115</w:t>
      </w:r>
      <w:r w:rsidR="00716921">
        <w:rPr>
          <w:rFonts w:ascii="Arial" w:hAnsi="Arial" w:cs="Arial"/>
          <w:spacing w:val="-5"/>
        </w:rPr>
        <w:t xml:space="preserve">. Prerušenie protihlukovej steny je z dôvodu napojenia </w:t>
      </w:r>
      <w:r w:rsidR="00080151">
        <w:rPr>
          <w:rFonts w:ascii="Arial" w:hAnsi="Arial" w:cs="Arial"/>
          <w:spacing w:val="-5"/>
        </w:rPr>
        <w:t>komunikácie</w:t>
      </w:r>
      <w:r w:rsidR="00716921">
        <w:rPr>
          <w:rFonts w:ascii="Arial" w:hAnsi="Arial" w:cs="Arial"/>
          <w:spacing w:val="-5"/>
        </w:rPr>
        <w:t xml:space="preserve"> SO </w:t>
      </w:r>
      <w:r w:rsidR="00080151">
        <w:rPr>
          <w:rFonts w:ascii="Arial" w:hAnsi="Arial" w:cs="Arial"/>
          <w:spacing w:val="-5"/>
        </w:rPr>
        <w:t>154</w:t>
      </w:r>
      <w:r w:rsidR="00716921">
        <w:rPr>
          <w:rFonts w:ascii="Arial" w:hAnsi="Arial" w:cs="Arial"/>
          <w:spacing w:val="-5"/>
        </w:rPr>
        <w:t>. K</w:t>
      </w:r>
      <w:r w:rsidRPr="004E64C5">
        <w:rPr>
          <w:rFonts w:ascii="Arial" w:hAnsi="Arial" w:cs="Arial"/>
          <w:spacing w:val="-5"/>
        </w:rPr>
        <w:t>oniec</w:t>
      </w:r>
      <w:r w:rsidR="00080151">
        <w:rPr>
          <w:rFonts w:ascii="Arial" w:hAnsi="Arial" w:cs="Arial"/>
          <w:spacing w:val="-5"/>
        </w:rPr>
        <w:t xml:space="preserve"> PHS</w:t>
      </w:r>
      <w:r w:rsidRPr="004E64C5">
        <w:rPr>
          <w:rFonts w:ascii="Arial" w:hAnsi="Arial" w:cs="Arial"/>
          <w:spacing w:val="-5"/>
        </w:rPr>
        <w:t xml:space="preserve"> </w:t>
      </w:r>
      <w:r w:rsidR="00716921">
        <w:rPr>
          <w:rFonts w:ascii="Arial" w:hAnsi="Arial" w:cs="Arial"/>
          <w:spacing w:val="-5"/>
        </w:rPr>
        <w:t xml:space="preserve">je </w:t>
      </w:r>
      <w:r w:rsidRPr="004E64C5">
        <w:rPr>
          <w:rFonts w:ascii="Arial" w:hAnsi="Arial" w:cs="Arial"/>
          <w:spacing w:val="-5"/>
        </w:rPr>
        <w:t xml:space="preserve">v km </w:t>
      </w:r>
      <w:r w:rsidR="00080151">
        <w:rPr>
          <w:rFonts w:ascii="Arial" w:hAnsi="Arial" w:cs="Arial"/>
          <w:spacing w:val="-5"/>
        </w:rPr>
        <w:t>0,388</w:t>
      </w:r>
      <w:r w:rsidR="00227E30">
        <w:rPr>
          <w:rFonts w:ascii="Arial" w:hAnsi="Arial" w:cs="Arial"/>
          <w:spacing w:val="-5"/>
        </w:rPr>
        <w:t xml:space="preserve"> </w:t>
      </w:r>
      <w:r w:rsidRPr="004E64C5">
        <w:rPr>
          <w:rFonts w:ascii="Arial" w:hAnsi="Arial" w:cs="Arial"/>
          <w:spacing w:val="-5"/>
        </w:rPr>
        <w:t xml:space="preserve"> SO </w:t>
      </w:r>
      <w:r w:rsidR="00080151">
        <w:rPr>
          <w:rFonts w:ascii="Arial" w:hAnsi="Arial" w:cs="Arial"/>
          <w:spacing w:val="-5"/>
        </w:rPr>
        <w:t>115</w:t>
      </w:r>
      <w:r w:rsidRPr="004E64C5">
        <w:rPr>
          <w:rFonts w:ascii="Arial" w:hAnsi="Arial" w:cs="Arial"/>
          <w:spacing w:val="-5"/>
        </w:rPr>
        <w:t xml:space="preserve"> </w:t>
      </w:r>
      <w:r w:rsidR="00F256EB">
        <w:rPr>
          <w:rFonts w:ascii="Arial" w:hAnsi="Arial" w:cs="Arial"/>
          <w:spacing w:val="-5"/>
        </w:rPr>
        <w:t>vpravo.</w:t>
      </w:r>
    </w:p>
    <w:p w:rsidR="00F256EB" w:rsidRDefault="00F256EB" w:rsidP="00772068">
      <w:pPr>
        <w:spacing w:line="276" w:lineRule="auto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V</w:t>
      </w:r>
      <w:r w:rsidR="00080151">
        <w:rPr>
          <w:rFonts w:ascii="Arial" w:hAnsi="Arial" w:cs="Arial"/>
          <w:spacing w:val="-5"/>
        </w:rPr>
        <w:t xml:space="preserve"> cca </w:t>
      </w:r>
      <w:r>
        <w:rPr>
          <w:rFonts w:ascii="Arial" w:hAnsi="Arial" w:cs="Arial"/>
          <w:spacing w:val="-5"/>
        </w:rPr>
        <w:t>km 0,</w:t>
      </w:r>
      <w:r w:rsidR="00080151">
        <w:rPr>
          <w:rFonts w:ascii="Arial" w:hAnsi="Arial" w:cs="Arial"/>
          <w:spacing w:val="-5"/>
        </w:rPr>
        <w:t>700</w:t>
      </w:r>
      <w:r>
        <w:rPr>
          <w:rFonts w:ascii="Arial" w:hAnsi="Arial" w:cs="Arial"/>
          <w:spacing w:val="-5"/>
        </w:rPr>
        <w:t xml:space="preserve"> SO </w:t>
      </w:r>
      <w:r w:rsidR="00080151">
        <w:rPr>
          <w:rFonts w:ascii="Arial" w:hAnsi="Arial" w:cs="Arial"/>
          <w:spacing w:val="-5"/>
        </w:rPr>
        <w:t>115</w:t>
      </w:r>
      <w:r>
        <w:rPr>
          <w:rFonts w:ascii="Arial" w:hAnsi="Arial" w:cs="Arial"/>
          <w:spacing w:val="-5"/>
        </w:rPr>
        <w:t xml:space="preserve"> sa nachádza most SO </w:t>
      </w:r>
      <w:r w:rsidR="00080151">
        <w:rPr>
          <w:rFonts w:ascii="Arial" w:hAnsi="Arial" w:cs="Arial"/>
          <w:spacing w:val="-5"/>
        </w:rPr>
        <w:t>206</w:t>
      </w:r>
      <w:r>
        <w:rPr>
          <w:rFonts w:ascii="Arial" w:hAnsi="Arial" w:cs="Arial"/>
          <w:spacing w:val="-5"/>
        </w:rPr>
        <w:t>.</w:t>
      </w:r>
    </w:p>
    <w:p w:rsidR="00F256EB" w:rsidRDefault="00F256EB" w:rsidP="00772068">
      <w:pPr>
        <w:spacing w:line="276" w:lineRule="auto"/>
        <w:jc w:val="both"/>
        <w:rPr>
          <w:rFonts w:ascii="Arial" w:hAnsi="Arial" w:cs="Arial"/>
          <w:spacing w:val="-5"/>
        </w:rPr>
      </w:pPr>
    </w:p>
    <w:p w:rsidR="00F256EB" w:rsidRDefault="00F256EB" w:rsidP="0088684A">
      <w:pPr>
        <w:spacing w:line="276" w:lineRule="auto"/>
        <w:ind w:firstLine="708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Výška steny </w:t>
      </w:r>
      <w:r w:rsidR="00A31739" w:rsidRPr="004E64C5">
        <w:rPr>
          <w:rFonts w:ascii="Arial" w:hAnsi="Arial" w:cs="Arial"/>
          <w:spacing w:val="-5"/>
        </w:rPr>
        <w:t xml:space="preserve">od </w:t>
      </w:r>
      <w:proofErr w:type="spellStart"/>
      <w:r w:rsidR="00A31739" w:rsidRPr="004E64C5">
        <w:rPr>
          <w:rFonts w:ascii="Arial" w:hAnsi="Arial" w:cs="Arial"/>
          <w:spacing w:val="-5"/>
        </w:rPr>
        <w:t>nivelety</w:t>
      </w:r>
      <w:proofErr w:type="spellEnd"/>
      <w:r w:rsidR="00772068">
        <w:rPr>
          <w:rFonts w:ascii="Arial" w:hAnsi="Arial" w:cs="Arial"/>
          <w:spacing w:val="-5"/>
        </w:rPr>
        <w:t xml:space="preserve"> komunikácie</w:t>
      </w:r>
      <w:r w:rsidR="00A31739" w:rsidRPr="004E64C5">
        <w:rPr>
          <w:rFonts w:ascii="Arial" w:hAnsi="Arial" w:cs="Arial"/>
          <w:spacing w:val="-5"/>
        </w:rPr>
        <w:t xml:space="preserve"> je </w:t>
      </w:r>
      <w:r>
        <w:rPr>
          <w:rFonts w:ascii="Arial" w:hAnsi="Arial" w:cs="Arial"/>
          <w:spacing w:val="-5"/>
        </w:rPr>
        <w:t xml:space="preserve">určená </w:t>
      </w:r>
      <w:r w:rsidR="00227E30">
        <w:rPr>
          <w:rFonts w:ascii="Arial" w:hAnsi="Arial" w:cs="Arial"/>
          <w:spacing w:val="-5"/>
        </w:rPr>
        <w:t>4,5</w:t>
      </w:r>
      <w:r w:rsidR="00A31739" w:rsidRPr="004E64C5">
        <w:rPr>
          <w:rFonts w:ascii="Arial" w:hAnsi="Arial" w:cs="Arial"/>
          <w:spacing w:val="-5"/>
        </w:rPr>
        <w:t xml:space="preserve">m (skutočná výška steny je </w:t>
      </w:r>
      <w:r w:rsidR="00227E30">
        <w:rPr>
          <w:rFonts w:ascii="Arial" w:hAnsi="Arial" w:cs="Arial"/>
          <w:spacing w:val="-5"/>
        </w:rPr>
        <w:t>5</w:t>
      </w:r>
      <w:r w:rsidR="00080151">
        <w:rPr>
          <w:rFonts w:ascii="Arial" w:hAnsi="Arial" w:cs="Arial"/>
          <w:spacing w:val="-5"/>
        </w:rPr>
        <w:t>m).</w:t>
      </w:r>
    </w:p>
    <w:p w:rsidR="00F256EB" w:rsidRDefault="00F256EB" w:rsidP="00772068">
      <w:pPr>
        <w:spacing w:line="276" w:lineRule="auto"/>
        <w:jc w:val="both"/>
        <w:rPr>
          <w:rFonts w:ascii="Arial" w:hAnsi="Arial" w:cs="Arial"/>
          <w:spacing w:val="-5"/>
        </w:rPr>
      </w:pPr>
    </w:p>
    <w:p w:rsidR="00A31739" w:rsidRPr="005F3AE4" w:rsidRDefault="00A31739" w:rsidP="0088684A">
      <w:pPr>
        <w:spacing w:line="276" w:lineRule="auto"/>
        <w:ind w:firstLine="708"/>
        <w:jc w:val="both"/>
        <w:rPr>
          <w:rFonts w:ascii="Arial" w:hAnsi="Arial" w:cs="Arial"/>
          <w:spacing w:val="-5"/>
          <w:highlight w:val="green"/>
        </w:rPr>
      </w:pPr>
      <w:r>
        <w:rPr>
          <w:rFonts w:ascii="Arial" w:hAnsi="Arial" w:cs="Arial"/>
        </w:rPr>
        <w:t xml:space="preserve">V </w:t>
      </w:r>
      <w:r w:rsidRPr="004E64C5">
        <w:rPr>
          <w:rFonts w:ascii="Arial" w:hAnsi="Arial" w:cs="Arial"/>
          <w:spacing w:val="-5"/>
        </w:rPr>
        <w:t xml:space="preserve">šírkovom usporiadaní komunikácie je umiestnená v nespevnenej krajnici za deformačnou hĺbkou zvodidla. </w:t>
      </w:r>
      <w:r w:rsidR="00F256EB">
        <w:rPr>
          <w:rFonts w:ascii="Arial" w:hAnsi="Arial" w:cs="Arial"/>
          <w:spacing w:val="-5"/>
        </w:rPr>
        <w:t xml:space="preserve">Na moste je stena umiestnená na železobetónovej rímse. </w:t>
      </w:r>
      <w:r w:rsidRPr="004E64C5">
        <w:rPr>
          <w:rFonts w:ascii="Arial" w:hAnsi="Arial" w:cs="Arial"/>
          <w:spacing w:val="-5"/>
        </w:rPr>
        <w:t xml:space="preserve">Skutočná dĺžka steny je </w:t>
      </w:r>
      <w:r w:rsidR="00080151">
        <w:rPr>
          <w:rFonts w:ascii="Arial" w:hAnsi="Arial" w:cs="Arial"/>
          <w:spacing w:val="-5"/>
        </w:rPr>
        <w:t>415,3</w:t>
      </w:r>
      <w:r w:rsidRPr="004E64C5">
        <w:rPr>
          <w:rFonts w:ascii="Arial" w:hAnsi="Arial" w:cs="Arial"/>
          <w:spacing w:val="-5"/>
        </w:rPr>
        <w:t>m. Stena je navrhnutá ako pohltivá.</w:t>
      </w:r>
    </w:p>
    <w:p w:rsidR="00A31739" w:rsidRPr="005F3AE4" w:rsidRDefault="00A31739" w:rsidP="00772068">
      <w:pPr>
        <w:spacing w:line="276" w:lineRule="auto"/>
        <w:jc w:val="both"/>
        <w:rPr>
          <w:rFonts w:ascii="Arial" w:hAnsi="Arial" w:cs="Arial"/>
          <w:color w:val="FF0000"/>
          <w:spacing w:val="-5"/>
          <w:highlight w:val="green"/>
        </w:rPr>
      </w:pPr>
    </w:p>
    <w:p w:rsidR="00A31739" w:rsidRDefault="00A31739" w:rsidP="0088684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Požadované parametre protihlukovej steny z hlukovej štúdie –  minimálna hodnota stupňa zvukovej nepriezvučnosti </w:t>
      </w:r>
      <w:proofErr w:type="spellStart"/>
      <w:r>
        <w:rPr>
          <w:rFonts w:ascii="Arial" w:hAnsi="Arial" w:cs="Arial"/>
        </w:rPr>
        <w:t>Rw</w:t>
      </w:r>
      <w:proofErr w:type="spellEnd"/>
      <w:r>
        <w:rPr>
          <w:rFonts w:ascii="Arial" w:hAnsi="Arial" w:cs="Arial"/>
        </w:rPr>
        <w:t xml:space="preserve"> = 33 dB (vrátané nosných a spájacích prvkov). Výsledný vložený útlm PHS po realizácii, zisťovaný v mieste objektivizácie do 100 metrov od PHS, musí byť minimálne 23 dB. Stredný činiteľ zvukovej pohltivosti min.  </w:t>
      </w:r>
      <w:proofErr w:type="spellStart"/>
      <w:r>
        <w:rPr>
          <w:rFonts w:ascii="Arial" w:hAnsi="Arial" w:cs="Arial"/>
        </w:rPr>
        <w:t>ɑs</w:t>
      </w:r>
      <w:proofErr w:type="spellEnd"/>
      <w:r>
        <w:rPr>
          <w:rFonts w:ascii="Arial" w:hAnsi="Arial" w:cs="Arial"/>
        </w:rPr>
        <w:t xml:space="preserve"> = 0,8 tak, aby bola dodržaná aj vyššie uvedená nepriezvučnosť.</w:t>
      </w:r>
    </w:p>
    <w:p w:rsidR="00A31739" w:rsidRPr="005F3AE4" w:rsidRDefault="00A31739" w:rsidP="00772068">
      <w:pPr>
        <w:spacing w:line="276" w:lineRule="auto"/>
        <w:jc w:val="both"/>
        <w:rPr>
          <w:rFonts w:ascii="Arial" w:hAnsi="Arial" w:cs="Arial"/>
          <w:highlight w:val="green"/>
        </w:rPr>
      </w:pPr>
    </w:p>
    <w:p w:rsidR="00A31739" w:rsidRPr="004E64C5" w:rsidRDefault="00A31739" w:rsidP="0088684A">
      <w:pPr>
        <w:spacing w:line="276" w:lineRule="auto"/>
        <w:ind w:firstLine="708"/>
        <w:jc w:val="both"/>
        <w:rPr>
          <w:rFonts w:ascii="Arial" w:hAnsi="Arial" w:cs="Arial"/>
        </w:rPr>
      </w:pPr>
      <w:r w:rsidRPr="004E64C5">
        <w:rPr>
          <w:rFonts w:ascii="Arial" w:hAnsi="Arial" w:cs="Arial"/>
        </w:rPr>
        <w:t>Návrh riešenia pozostáva z pohltivej výplne steny osadenej na železobetónových parapetných paneloch. Panely sú osadené do oceľových stĺpo</w:t>
      </w:r>
      <w:r w:rsidR="00B02607">
        <w:rPr>
          <w:rFonts w:ascii="Arial" w:hAnsi="Arial" w:cs="Arial"/>
        </w:rPr>
        <w:t>v</w:t>
      </w:r>
      <w:r w:rsidRPr="004E64C5">
        <w:rPr>
          <w:rFonts w:ascii="Arial" w:hAnsi="Arial" w:cs="Arial"/>
        </w:rPr>
        <w:t xml:space="preserve"> založených na železobetónových pilótach</w:t>
      </w:r>
      <w:r w:rsidR="000C4DF4">
        <w:rPr>
          <w:rFonts w:ascii="Arial" w:hAnsi="Arial" w:cs="Arial"/>
        </w:rPr>
        <w:t xml:space="preserve"> /resp. na moste sú oceľové stĺpy kotvené cez kotviacu platňu do železobetónovej rímsy/</w:t>
      </w:r>
      <w:r w:rsidRPr="004E64C5">
        <w:rPr>
          <w:rFonts w:ascii="Arial" w:hAnsi="Arial" w:cs="Arial"/>
        </w:rPr>
        <w:t xml:space="preserve">. </w:t>
      </w:r>
    </w:p>
    <w:p w:rsidR="00A31739" w:rsidRDefault="00A31739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caps/>
          <w:highlight w:val="green"/>
          <w:u w:val="single"/>
        </w:rPr>
      </w:pPr>
    </w:p>
    <w:p w:rsidR="0088684A" w:rsidRDefault="0088684A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caps/>
          <w:highlight w:val="green"/>
          <w:u w:val="single"/>
        </w:rPr>
      </w:pPr>
    </w:p>
    <w:p w:rsidR="0088684A" w:rsidRDefault="0088684A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caps/>
          <w:highlight w:val="green"/>
          <w:u w:val="single"/>
        </w:rPr>
      </w:pPr>
    </w:p>
    <w:p w:rsidR="0088684A" w:rsidRPr="005F3AE4" w:rsidRDefault="0088684A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caps/>
          <w:highlight w:val="green"/>
          <w:u w:val="single"/>
        </w:rPr>
      </w:pPr>
    </w:p>
    <w:p w:rsidR="00A31739" w:rsidRPr="007A0FF9" w:rsidRDefault="00A31739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u w:val="single"/>
        </w:rPr>
      </w:pPr>
      <w:r w:rsidRPr="007A0FF9">
        <w:rPr>
          <w:rFonts w:ascii="Arial" w:hAnsi="Arial" w:cs="Arial"/>
          <w:b/>
          <w:caps/>
          <w:u w:val="single"/>
        </w:rPr>
        <w:lastRenderedPageBreak/>
        <w:t>4.  POPIS TECHNICKÉHO RIEŠENIA</w:t>
      </w:r>
      <w:r w:rsidRPr="007A0FF9">
        <w:rPr>
          <w:rFonts w:ascii="Arial" w:hAnsi="Arial" w:cs="Arial"/>
          <w:b/>
          <w:u w:val="single"/>
        </w:rPr>
        <w:t xml:space="preserve"> </w:t>
      </w:r>
    </w:p>
    <w:p w:rsidR="00A31739" w:rsidRPr="005F3AE4" w:rsidRDefault="00A31739" w:rsidP="00A31739">
      <w:pPr>
        <w:jc w:val="both"/>
        <w:rPr>
          <w:rFonts w:ascii="Arial" w:hAnsi="Arial" w:cs="Arial"/>
          <w:highlight w:val="green"/>
        </w:rPr>
      </w:pPr>
    </w:p>
    <w:p w:rsidR="00A31739" w:rsidRPr="00A31739" w:rsidRDefault="00A31739" w:rsidP="0088684A">
      <w:pPr>
        <w:ind w:firstLine="708"/>
        <w:jc w:val="both"/>
        <w:rPr>
          <w:rFonts w:ascii="Arial" w:hAnsi="Arial" w:cs="Arial"/>
        </w:rPr>
      </w:pPr>
      <w:r w:rsidRPr="00A31739">
        <w:rPr>
          <w:rFonts w:ascii="Arial" w:hAnsi="Arial" w:cs="Arial"/>
        </w:rPr>
        <w:t xml:space="preserve">Protihluková stena je umiestnená na </w:t>
      </w:r>
      <w:r w:rsidR="000C4DF4">
        <w:rPr>
          <w:rFonts w:ascii="Arial" w:hAnsi="Arial" w:cs="Arial"/>
        </w:rPr>
        <w:t>pravej</w:t>
      </w:r>
      <w:r w:rsidRPr="00A31739">
        <w:rPr>
          <w:rFonts w:ascii="Arial" w:hAnsi="Arial" w:cs="Arial"/>
        </w:rPr>
        <w:t xml:space="preserve"> nespevnenej krajnici </w:t>
      </w:r>
      <w:r w:rsidR="000131E6">
        <w:rPr>
          <w:rFonts w:ascii="Arial" w:hAnsi="Arial" w:cs="Arial"/>
          <w:spacing w:val="-5"/>
        </w:rPr>
        <w:t xml:space="preserve">SO </w:t>
      </w:r>
      <w:r w:rsidR="00080151">
        <w:rPr>
          <w:rFonts w:ascii="Arial" w:hAnsi="Arial" w:cs="Arial"/>
          <w:spacing w:val="-5"/>
        </w:rPr>
        <w:t>115</w:t>
      </w:r>
      <w:r w:rsidRPr="00A31739">
        <w:rPr>
          <w:rFonts w:ascii="Arial" w:hAnsi="Arial" w:cs="Arial"/>
        </w:rPr>
        <w:t xml:space="preserve"> v určenom </w:t>
      </w:r>
      <w:proofErr w:type="spellStart"/>
      <w:r w:rsidRPr="00A31739">
        <w:rPr>
          <w:rFonts w:ascii="Arial" w:hAnsi="Arial" w:cs="Arial"/>
        </w:rPr>
        <w:t>staničení</w:t>
      </w:r>
      <w:proofErr w:type="spellEnd"/>
      <w:r w:rsidRPr="00A31739">
        <w:rPr>
          <w:rFonts w:ascii="Arial" w:hAnsi="Arial" w:cs="Arial"/>
        </w:rPr>
        <w:t xml:space="preserve">. </w:t>
      </w:r>
      <w:r w:rsidR="00F124FD">
        <w:rPr>
          <w:rFonts w:ascii="Arial" w:hAnsi="Arial" w:cs="Arial"/>
        </w:rPr>
        <w:t>M</w:t>
      </w:r>
      <w:r w:rsidRPr="00A31739">
        <w:rPr>
          <w:rFonts w:ascii="Arial" w:hAnsi="Arial" w:cs="Arial"/>
        </w:rPr>
        <w:t xml:space="preserve">oduly sú </w:t>
      </w:r>
      <w:r w:rsidR="000C4DF4">
        <w:rPr>
          <w:rFonts w:ascii="Arial" w:hAnsi="Arial" w:cs="Arial"/>
        </w:rPr>
        <w:t>štvormetrové.</w:t>
      </w:r>
      <w:r w:rsidRPr="00A31739">
        <w:rPr>
          <w:rFonts w:ascii="Arial" w:hAnsi="Arial" w:cs="Arial"/>
        </w:rPr>
        <w:t xml:space="preserve"> </w:t>
      </w:r>
      <w:r w:rsidR="00080151">
        <w:rPr>
          <w:rFonts w:ascii="Arial" w:hAnsi="Arial" w:cs="Arial"/>
        </w:rPr>
        <w:t>Na začiatku a koncoch</w:t>
      </w:r>
      <w:r w:rsidR="000C4DF4">
        <w:rPr>
          <w:rFonts w:ascii="Arial" w:hAnsi="Arial" w:cs="Arial"/>
        </w:rPr>
        <w:t xml:space="preserve"> PHS sa použili moduly dvojmetrové. Na moste</w:t>
      </w:r>
      <w:r w:rsidR="00AF72D3">
        <w:rPr>
          <w:rFonts w:ascii="Arial" w:hAnsi="Arial" w:cs="Arial"/>
        </w:rPr>
        <w:t xml:space="preserve"> SO 2</w:t>
      </w:r>
      <w:r w:rsidR="00080151">
        <w:rPr>
          <w:rFonts w:ascii="Arial" w:hAnsi="Arial" w:cs="Arial"/>
        </w:rPr>
        <w:t>06</w:t>
      </w:r>
      <w:r w:rsidR="00AF72D3">
        <w:rPr>
          <w:rFonts w:ascii="Arial" w:hAnsi="Arial" w:cs="Arial"/>
        </w:rPr>
        <w:t xml:space="preserve"> sú moduly dvojmetrové. P</w:t>
      </w:r>
      <w:r w:rsidR="00907D3B">
        <w:rPr>
          <w:rFonts w:ascii="Arial" w:hAnsi="Arial" w:cs="Arial"/>
        </w:rPr>
        <w:t>ri križovaní so sieťami</w:t>
      </w:r>
      <w:r w:rsidR="00AF72D3">
        <w:rPr>
          <w:rFonts w:ascii="Arial" w:hAnsi="Arial" w:cs="Arial"/>
        </w:rPr>
        <w:t>, resp. pri iných kolíziách</w:t>
      </w:r>
      <w:r w:rsidR="00907D3B">
        <w:rPr>
          <w:rFonts w:ascii="Arial" w:hAnsi="Arial" w:cs="Arial"/>
        </w:rPr>
        <w:t xml:space="preserve"> </w:t>
      </w:r>
      <w:r w:rsidR="00AF72D3">
        <w:rPr>
          <w:rFonts w:ascii="Arial" w:hAnsi="Arial" w:cs="Arial"/>
        </w:rPr>
        <w:t xml:space="preserve">sa použili aj moduly </w:t>
      </w:r>
      <w:r w:rsidR="00080151">
        <w:rPr>
          <w:rFonts w:ascii="Arial" w:hAnsi="Arial" w:cs="Arial"/>
        </w:rPr>
        <w:t>troj</w:t>
      </w:r>
      <w:r w:rsidR="00AF72D3">
        <w:rPr>
          <w:rFonts w:ascii="Arial" w:hAnsi="Arial" w:cs="Arial"/>
        </w:rPr>
        <w:t xml:space="preserve">metrové. </w:t>
      </w:r>
      <w:r w:rsidR="004F2387">
        <w:rPr>
          <w:rFonts w:ascii="Arial" w:hAnsi="Arial" w:cs="Arial"/>
        </w:rPr>
        <w:t>I</w:t>
      </w:r>
      <w:r w:rsidRPr="00A31739">
        <w:rPr>
          <w:rFonts w:ascii="Arial" w:hAnsi="Arial" w:cs="Arial"/>
        </w:rPr>
        <w:t xml:space="preserve">ch výška vychádza z hlukovej štúdie. </w:t>
      </w:r>
      <w:r w:rsidR="00AF72D3">
        <w:rPr>
          <w:rFonts w:ascii="Arial" w:hAnsi="Arial" w:cs="Arial"/>
        </w:rPr>
        <w:t xml:space="preserve">Začiatok steny </w:t>
      </w:r>
      <w:r w:rsidR="00080151">
        <w:rPr>
          <w:rFonts w:ascii="Arial" w:hAnsi="Arial" w:cs="Arial"/>
        </w:rPr>
        <w:t xml:space="preserve">je plynulým prepojením s PHS 301. Koniec steny </w:t>
      </w:r>
      <w:r w:rsidR="00AF72D3">
        <w:rPr>
          <w:rFonts w:ascii="Arial" w:hAnsi="Arial" w:cs="Arial"/>
        </w:rPr>
        <w:t>je riešený postupným uskakovaním z </w:t>
      </w:r>
      <w:r w:rsidR="00080151">
        <w:rPr>
          <w:rFonts w:ascii="Arial" w:hAnsi="Arial" w:cs="Arial"/>
        </w:rPr>
        <w:t>4</w:t>
      </w:r>
      <w:r w:rsidR="00AF72D3">
        <w:rPr>
          <w:rFonts w:ascii="Arial" w:hAnsi="Arial" w:cs="Arial"/>
        </w:rPr>
        <w:t xml:space="preserve">,5 na </w:t>
      </w:r>
      <w:r w:rsidR="00080151">
        <w:rPr>
          <w:rFonts w:ascii="Arial" w:hAnsi="Arial" w:cs="Arial"/>
        </w:rPr>
        <w:t>2</w:t>
      </w:r>
      <w:r w:rsidR="00AF72D3">
        <w:rPr>
          <w:rFonts w:ascii="Arial" w:hAnsi="Arial" w:cs="Arial"/>
        </w:rPr>
        <w:t xml:space="preserve">,5m. </w:t>
      </w:r>
    </w:p>
    <w:p w:rsidR="00A31739" w:rsidRPr="00A31739" w:rsidRDefault="00A31739" w:rsidP="00A31739">
      <w:pPr>
        <w:jc w:val="both"/>
        <w:rPr>
          <w:rFonts w:ascii="Arial" w:hAnsi="Arial" w:cs="Arial"/>
          <w:highlight w:val="green"/>
        </w:rPr>
      </w:pPr>
    </w:p>
    <w:p w:rsidR="00A31739" w:rsidRDefault="00A31739" w:rsidP="00A31739">
      <w:pPr>
        <w:jc w:val="both"/>
        <w:rPr>
          <w:rFonts w:ascii="Arial" w:hAnsi="Arial" w:cs="Arial"/>
          <w:u w:val="single"/>
        </w:rPr>
      </w:pPr>
      <w:r w:rsidRPr="00A31739">
        <w:rPr>
          <w:rFonts w:ascii="Arial" w:hAnsi="Arial" w:cs="Arial"/>
          <w:u w:val="single"/>
        </w:rPr>
        <w:t>Konštrukcia protihlukovej steny pozostáva z:</w:t>
      </w:r>
    </w:p>
    <w:p w:rsidR="005A1E4D" w:rsidRDefault="005A1E4D" w:rsidP="00A31739">
      <w:pPr>
        <w:jc w:val="both"/>
        <w:rPr>
          <w:rFonts w:ascii="Arial" w:hAnsi="Arial" w:cs="Arial"/>
          <w:u w:val="single"/>
        </w:rPr>
      </w:pPr>
    </w:p>
    <w:p w:rsidR="005A1E4D" w:rsidRDefault="005A1E4D" w:rsidP="005A1E4D">
      <w:pPr>
        <w:spacing w:line="276" w:lineRule="auto"/>
        <w:jc w:val="both"/>
        <w:rPr>
          <w:rFonts w:ascii="Arial" w:hAnsi="Arial" w:cs="Arial"/>
        </w:rPr>
      </w:pPr>
      <w:r w:rsidRPr="005A1E4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Zakladanie, stĺpy:</w:t>
      </w:r>
    </w:p>
    <w:p w:rsidR="00B14575" w:rsidRPr="005A1E4D" w:rsidRDefault="00B14575" w:rsidP="005A1E4D">
      <w:pPr>
        <w:spacing w:line="276" w:lineRule="auto"/>
        <w:jc w:val="both"/>
        <w:rPr>
          <w:rFonts w:ascii="Arial" w:hAnsi="Arial" w:cs="Arial"/>
        </w:rPr>
      </w:pPr>
      <w:r w:rsidRPr="005A1E4D">
        <w:rPr>
          <w:rFonts w:ascii="Arial" w:hAnsi="Arial" w:cs="Arial"/>
        </w:rPr>
        <w:t>Nosná časť</w:t>
      </w:r>
      <w:r w:rsidR="004E370B">
        <w:rPr>
          <w:rFonts w:ascii="Arial" w:hAnsi="Arial" w:cs="Arial"/>
        </w:rPr>
        <w:t xml:space="preserve"> </w:t>
      </w:r>
      <w:r w:rsidR="00080151">
        <w:rPr>
          <w:rFonts w:ascii="Arial" w:hAnsi="Arial" w:cs="Arial"/>
        </w:rPr>
        <w:t xml:space="preserve">protihlukovej steny výšky 4,5m, </w:t>
      </w:r>
      <w:r w:rsidRPr="005A1E4D">
        <w:rPr>
          <w:rFonts w:ascii="Arial" w:hAnsi="Arial" w:cs="Arial"/>
        </w:rPr>
        <w:t>je tvorená oceľovým valcovaným profilom HEB 200. Zakladanie je riešené pomocou vŕtanej pilóty s </w:t>
      </w:r>
      <w:proofErr w:type="spellStart"/>
      <w:r w:rsidRPr="005A1E4D">
        <w:rPr>
          <w:rFonts w:ascii="Arial" w:hAnsi="Arial" w:cs="Arial"/>
        </w:rPr>
        <w:t>výpažnicou</w:t>
      </w:r>
      <w:proofErr w:type="spellEnd"/>
      <w:r w:rsidRPr="005A1E4D">
        <w:rPr>
          <w:rFonts w:ascii="Arial" w:hAnsi="Arial" w:cs="Arial"/>
        </w:rPr>
        <w:t xml:space="preserve"> priemeru 0,6 m a hlavice pilóty výšky 1,0 m. Hlavica pilóty priemeru 0,6 m je priamym pokračovaním pilóty. </w:t>
      </w:r>
      <w:r w:rsidR="00DA2FF8" w:rsidRPr="00DA2FF8">
        <w:rPr>
          <w:rFonts w:ascii="Arial" w:hAnsi="Arial" w:cs="Arial"/>
        </w:rPr>
        <w:t xml:space="preserve">Horná plocha hlavice pilóty je od HEB profilu vyspádovaná so sklonom 7%. Stĺpik sa osadí do požadovanej polohy pomocou </w:t>
      </w:r>
      <w:proofErr w:type="spellStart"/>
      <w:r w:rsidR="00DA2FF8" w:rsidRPr="00DA2FF8">
        <w:rPr>
          <w:rFonts w:ascii="Arial" w:hAnsi="Arial" w:cs="Arial"/>
        </w:rPr>
        <w:t>tŕna</w:t>
      </w:r>
      <w:proofErr w:type="spellEnd"/>
      <w:r w:rsidR="00DA2FF8" w:rsidRPr="00DA2FF8">
        <w:rPr>
          <w:rFonts w:ascii="Arial" w:hAnsi="Arial" w:cs="Arial"/>
        </w:rPr>
        <w:t xml:space="preserve"> DN20 dĺžky 200 mm navareného zospodu HEB profilu do predvŕtaného otvoru v pilóte. Podloží sa do požadovanej výšky a zastabilizuje sa. Hlavica sa vybetónuje aj s prídavnou výstužou. V miestach výškových skokov sú stĺpiky opatrené plechmi hrúbky 15 mm, ktoré sú navarené do HEB profilov, slúžia na uloženie betónových profilov. Výškový skok sa môže vyriešiť aj </w:t>
      </w:r>
      <w:proofErr w:type="spellStart"/>
      <w:r w:rsidR="00DA2FF8" w:rsidRPr="00DA2FF8">
        <w:rPr>
          <w:rFonts w:ascii="Arial" w:hAnsi="Arial" w:cs="Arial"/>
        </w:rPr>
        <w:t>podbetónovaním</w:t>
      </w:r>
      <w:proofErr w:type="spellEnd"/>
      <w:r w:rsidR="00DA2FF8" w:rsidRPr="00DA2FF8">
        <w:rPr>
          <w:rFonts w:ascii="Arial" w:hAnsi="Arial" w:cs="Arial"/>
        </w:rPr>
        <w:t>, v tomto prípade by sa plech do nosných stĺpikov nenavaril.</w:t>
      </w:r>
    </w:p>
    <w:p w:rsidR="00B14575" w:rsidRPr="00B14575" w:rsidRDefault="00B14575" w:rsidP="00B14575">
      <w:pPr>
        <w:spacing w:line="276" w:lineRule="auto"/>
        <w:jc w:val="both"/>
        <w:rPr>
          <w:rFonts w:ascii="Arial" w:hAnsi="Arial" w:cs="Arial"/>
        </w:rPr>
      </w:pPr>
    </w:p>
    <w:p w:rsidR="00B14575" w:rsidRDefault="00B14575" w:rsidP="00B14575">
      <w:pPr>
        <w:spacing w:line="276" w:lineRule="auto"/>
        <w:jc w:val="both"/>
        <w:rPr>
          <w:rFonts w:ascii="Arial" w:hAnsi="Arial" w:cs="Arial"/>
        </w:rPr>
      </w:pPr>
      <w:r w:rsidRPr="00B14575">
        <w:rPr>
          <w:rFonts w:ascii="Arial" w:hAnsi="Arial" w:cs="Arial"/>
        </w:rPr>
        <w:t>Zakladanie je riešené pomocou vŕtaných pilót priemeru 600 mm, ktoré sú votknuté do stredne uľahnutých štrkov. Dĺžka pilót v jednotlivých úsekoch závisí od polohy štrkov a výšky násypu cesty.</w:t>
      </w:r>
    </w:p>
    <w:p w:rsidR="004E370B" w:rsidRDefault="004E370B" w:rsidP="00B14575">
      <w:pPr>
        <w:spacing w:line="276" w:lineRule="auto"/>
        <w:jc w:val="both"/>
        <w:rPr>
          <w:rFonts w:ascii="Arial" w:hAnsi="Arial" w:cs="Arial"/>
        </w:rPr>
      </w:pPr>
    </w:p>
    <w:p w:rsidR="004E370B" w:rsidRDefault="004E370B" w:rsidP="00B14575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B5224">
        <w:rPr>
          <w:rFonts w:ascii="Arial" w:hAnsi="Arial" w:cs="Arial"/>
        </w:rPr>
        <w:t>Protihluková stena na moste je tvorená oceľovým valcovaným profilom HEB160.</w:t>
      </w:r>
      <w:r w:rsidR="00AB5224" w:rsidRPr="00AB5224">
        <w:rPr>
          <w:rFonts w:ascii="Arial" w:hAnsi="Arial" w:cs="Arial"/>
          <w:color w:val="222222"/>
          <w:shd w:val="clear" w:color="auto" w:fill="FFFFFF"/>
        </w:rPr>
        <w:t xml:space="preserve"> Stĺpik je do rímsy zakotvený pomocou chemických kotiev. Na oceľový profil je v mieste uloženia navarená kotevná platňa hrúbky 20 mm, s pôdorysnými rozmermi 400 x  4000 mm zosilnená výstuhou. Oceľový stĺp je ukotvený do hlavice pomocou štyroch kotevných skrutiek M20 triedy 8.8 predopnutých na 70%. Kotevná hĺbka je 195 mm a použije sa </w:t>
      </w:r>
      <w:proofErr w:type="spellStart"/>
      <w:r w:rsidR="00AB5224" w:rsidRPr="00AB5224">
        <w:rPr>
          <w:rFonts w:ascii="Arial" w:hAnsi="Arial" w:cs="Arial"/>
          <w:color w:val="222222"/>
          <w:shd w:val="clear" w:color="auto" w:fill="FFFFFF"/>
        </w:rPr>
        <w:t>injektážna</w:t>
      </w:r>
      <w:proofErr w:type="spellEnd"/>
      <w:r w:rsidR="00AB5224" w:rsidRPr="00AB5224">
        <w:rPr>
          <w:rFonts w:ascii="Arial" w:hAnsi="Arial" w:cs="Arial"/>
          <w:color w:val="222222"/>
          <w:shd w:val="clear" w:color="auto" w:fill="FFFFFF"/>
        </w:rPr>
        <w:t xml:space="preserve"> malta napr. FIS EM 390S.</w:t>
      </w:r>
    </w:p>
    <w:p w:rsidR="007410E6" w:rsidRPr="007410E6" w:rsidRDefault="007410E6" w:rsidP="00B14575">
      <w:pPr>
        <w:spacing w:line="276" w:lineRule="auto"/>
        <w:jc w:val="both"/>
        <w:rPr>
          <w:rFonts w:ascii="Arial" w:hAnsi="Arial" w:cs="Arial"/>
        </w:rPr>
      </w:pPr>
      <w:r w:rsidRPr="007410E6">
        <w:rPr>
          <w:rFonts w:ascii="Arial" w:hAnsi="Arial" w:cs="Arial"/>
          <w:color w:val="222222"/>
          <w:shd w:val="clear" w:color="auto" w:fill="FFFFFF"/>
        </w:rPr>
        <w:t>Stĺpiky situované pred a za mostným záverom sú upravené pomocou navarenej pásoviny šírky 30 mm na prí</w:t>
      </w:r>
      <w:r>
        <w:rPr>
          <w:rFonts w:ascii="Arial" w:hAnsi="Arial" w:cs="Arial"/>
          <w:color w:val="222222"/>
          <w:shd w:val="clear" w:color="auto" w:fill="FFFFFF"/>
        </w:rPr>
        <w:t>rubu HEB profilu</w:t>
      </w:r>
      <w:r w:rsidRPr="007410E6">
        <w:rPr>
          <w:rFonts w:ascii="Arial" w:hAnsi="Arial" w:cs="Arial"/>
          <w:color w:val="222222"/>
          <w:shd w:val="clear" w:color="auto" w:fill="FFFFFF"/>
        </w:rPr>
        <w:t>. Táto úprava zabezpečuje požadovanú dilatáciu PH steny v mieste mostných záverov.</w:t>
      </w:r>
    </w:p>
    <w:p w:rsidR="00B14575" w:rsidRPr="00B14575" w:rsidRDefault="00B14575" w:rsidP="00B14575">
      <w:pPr>
        <w:spacing w:line="276" w:lineRule="auto"/>
        <w:jc w:val="both"/>
        <w:rPr>
          <w:rFonts w:ascii="Arial" w:hAnsi="Arial" w:cs="Arial"/>
        </w:rPr>
      </w:pPr>
    </w:p>
    <w:p w:rsidR="00B14575" w:rsidRPr="005A1E4D" w:rsidRDefault="005A1E4D" w:rsidP="005A1E4D">
      <w:pPr>
        <w:spacing w:line="276" w:lineRule="auto"/>
        <w:jc w:val="both"/>
        <w:rPr>
          <w:rFonts w:ascii="Arial" w:hAnsi="Arial" w:cs="Arial"/>
        </w:rPr>
      </w:pPr>
      <w:r w:rsidRPr="005A1E4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14575" w:rsidRPr="005A1E4D">
        <w:rPr>
          <w:rFonts w:ascii="Arial" w:hAnsi="Arial" w:cs="Arial"/>
        </w:rPr>
        <w:t xml:space="preserve">Železobetónové parapety sa ukladajú priamo na hlavicu pilóty pomocou gumových ložísk, po výške sa stabilizujú v oceľovom stĺpiku taktiež pomocou gumových vymedzovacích ložísk. Výška betónových parapetných panelov je 0,5 m, šírka 0,12 m. </w:t>
      </w:r>
    </w:p>
    <w:p w:rsidR="00B14575" w:rsidRDefault="00B14575" w:rsidP="00B14575">
      <w:pPr>
        <w:spacing w:line="276" w:lineRule="auto"/>
        <w:jc w:val="both"/>
        <w:rPr>
          <w:rFonts w:ascii="Arial" w:hAnsi="Arial" w:cs="Arial"/>
        </w:rPr>
      </w:pPr>
    </w:p>
    <w:p w:rsidR="00B14575" w:rsidRDefault="00B14575" w:rsidP="00492308">
      <w:pPr>
        <w:widowControl w:val="0"/>
        <w:tabs>
          <w:tab w:val="left" w:pos="1417"/>
          <w:tab w:val="left" w:pos="2835"/>
          <w:tab w:val="left" w:pos="4819"/>
          <w:tab w:val="left" w:pos="6804"/>
        </w:tabs>
        <w:adjustRightInd w:val="0"/>
        <w:spacing w:line="276" w:lineRule="auto"/>
        <w:jc w:val="both"/>
        <w:rPr>
          <w:rFonts w:ascii="Arial" w:hAnsi="Arial" w:cs="Arial"/>
        </w:rPr>
      </w:pPr>
      <w:r w:rsidRPr="000579D5">
        <w:rPr>
          <w:rFonts w:ascii="Arial" w:hAnsi="Arial" w:cs="Arial"/>
        </w:rPr>
        <w:t xml:space="preserve">- z výplňových </w:t>
      </w:r>
      <w:proofErr w:type="spellStart"/>
      <w:r w:rsidRPr="000579D5">
        <w:rPr>
          <w:rFonts w:ascii="Arial" w:hAnsi="Arial" w:cs="Arial"/>
        </w:rPr>
        <w:t>zvukovoizolačných</w:t>
      </w:r>
      <w:proofErr w:type="spellEnd"/>
      <w:r w:rsidRPr="000579D5">
        <w:rPr>
          <w:rFonts w:ascii="Arial" w:hAnsi="Arial" w:cs="Arial"/>
        </w:rPr>
        <w:t xml:space="preserve"> panelov v systémovom AL ráme pohltivých pre modul</w:t>
      </w:r>
      <w:r w:rsidR="005A1E4D">
        <w:rPr>
          <w:rFonts w:ascii="Arial" w:hAnsi="Arial" w:cs="Arial"/>
        </w:rPr>
        <w:t xml:space="preserve"> 2,0 m,</w:t>
      </w:r>
      <w:r w:rsidRPr="000579D5">
        <w:rPr>
          <w:rFonts w:ascii="Arial" w:hAnsi="Arial" w:cs="Arial"/>
        </w:rPr>
        <w:t xml:space="preserve"> </w:t>
      </w:r>
      <w:r w:rsidR="001A5AD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,0 m a </w:t>
      </w:r>
      <w:r w:rsidR="001A5AD4">
        <w:rPr>
          <w:rFonts w:ascii="Arial" w:hAnsi="Arial" w:cs="Arial"/>
        </w:rPr>
        <w:t>4</w:t>
      </w:r>
      <w:r w:rsidRPr="000579D5">
        <w:rPr>
          <w:rFonts w:ascii="Arial" w:hAnsi="Arial" w:cs="Arial"/>
        </w:rPr>
        <w:t xml:space="preserve">,0 m. Výška panelov je 1000 mm, alt. 500mm horný panel (v prípade potreby). Panel musí byť opatrený systémom </w:t>
      </w:r>
      <w:proofErr w:type="spellStart"/>
      <w:r w:rsidRPr="000579D5">
        <w:rPr>
          <w:rFonts w:ascii="Arial" w:hAnsi="Arial" w:cs="Arial"/>
        </w:rPr>
        <w:t>pero-drážka</w:t>
      </w:r>
      <w:proofErr w:type="spellEnd"/>
      <w:r w:rsidRPr="000579D5">
        <w:rPr>
          <w:rFonts w:ascii="Arial" w:hAnsi="Arial" w:cs="Arial"/>
        </w:rPr>
        <w:t xml:space="preserve"> a musí mať integrované EPDM tesnenie. Dodatočná fixácia panelov skrutkami nie je dovolená. Zaistenie panelu medzi oceľové stĺpy musí byť zabezpečené systémovými fixačnými pružinami. Panely musia byť ukončené na vrchnej  a spodnej hrane AL systémovým krycím profilom. Vrchný krycí profil musí byť systémový </w:t>
      </w:r>
      <w:proofErr w:type="spellStart"/>
      <w:r w:rsidRPr="000579D5">
        <w:rPr>
          <w:rFonts w:ascii="Arial" w:hAnsi="Arial" w:cs="Arial"/>
        </w:rPr>
        <w:t>pero-drážka</w:t>
      </w:r>
      <w:proofErr w:type="spellEnd"/>
      <w:r w:rsidRPr="000579D5">
        <w:rPr>
          <w:rFonts w:ascii="Arial" w:hAnsi="Arial" w:cs="Arial"/>
        </w:rPr>
        <w:t>. Panely musia mať na spodnej hrane systémové drenážne otvory na odtok dažďovej vody. Nie je prípustné aby dažďová voda stekala z vrchného panelu na spodok panelu a následne na nižší panel.</w:t>
      </w:r>
      <w:r w:rsidR="001E1FDD" w:rsidRPr="001E1FDD">
        <w:rPr>
          <w:rFonts w:ascii="Arial" w:hAnsi="Arial" w:cs="Arial"/>
        </w:rPr>
        <w:t xml:space="preserve"> </w:t>
      </w:r>
      <w:r w:rsidR="001E1FDD">
        <w:rPr>
          <w:rFonts w:ascii="Arial" w:hAnsi="Arial" w:cs="Arial"/>
        </w:rPr>
        <w:t>Farebný odtieň panelov je PAN7729C.</w:t>
      </w:r>
    </w:p>
    <w:p w:rsidR="00B13312" w:rsidRDefault="00B13312" w:rsidP="00492308">
      <w:pPr>
        <w:widowControl w:val="0"/>
        <w:tabs>
          <w:tab w:val="left" w:pos="1417"/>
          <w:tab w:val="left" w:pos="2835"/>
          <w:tab w:val="left" w:pos="4819"/>
          <w:tab w:val="left" w:pos="6804"/>
        </w:tabs>
        <w:adjustRightInd w:val="0"/>
        <w:spacing w:line="276" w:lineRule="auto"/>
        <w:jc w:val="both"/>
        <w:rPr>
          <w:rFonts w:ascii="Arial" w:hAnsi="Arial" w:cs="Arial"/>
        </w:rPr>
      </w:pPr>
    </w:p>
    <w:p w:rsidR="00B13312" w:rsidRPr="00B13312" w:rsidRDefault="00B13312" w:rsidP="00B13312">
      <w:pPr>
        <w:widowControl w:val="0"/>
        <w:tabs>
          <w:tab w:val="left" w:pos="1417"/>
          <w:tab w:val="left" w:pos="2835"/>
          <w:tab w:val="left" w:pos="4819"/>
          <w:tab w:val="left" w:pos="6804"/>
        </w:tabs>
        <w:adjustRightInd w:val="0"/>
        <w:spacing w:line="276" w:lineRule="auto"/>
        <w:jc w:val="both"/>
        <w:rPr>
          <w:rFonts w:ascii="Arial" w:hAnsi="Arial" w:cs="Arial"/>
        </w:rPr>
      </w:pPr>
      <w:r w:rsidRPr="00B1331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z</w:t>
      </w:r>
      <w:r w:rsidRPr="00B13312">
        <w:rPr>
          <w:rFonts w:ascii="Arial" w:hAnsi="Arial" w:cs="Arial"/>
        </w:rPr>
        <w:t> obslužných východov</w:t>
      </w:r>
      <w:r>
        <w:rPr>
          <w:rFonts w:ascii="Arial" w:hAnsi="Arial" w:cs="Arial"/>
        </w:rPr>
        <w:t xml:space="preserve">, ktoré sú umiestnené na začiatku a na konci mosta SO 206. Obslužný východ pozostáva z jednokrídlových dverí so samozatváracím mechanizmom a z výplňových </w:t>
      </w:r>
      <w:proofErr w:type="spellStart"/>
      <w:r>
        <w:rPr>
          <w:rFonts w:ascii="Arial" w:hAnsi="Arial" w:cs="Arial"/>
        </w:rPr>
        <w:t>zvukovoizolačných</w:t>
      </w:r>
      <w:proofErr w:type="spellEnd"/>
      <w:r>
        <w:rPr>
          <w:rFonts w:ascii="Arial" w:hAnsi="Arial" w:cs="Arial"/>
        </w:rPr>
        <w:t xml:space="preserve"> panelov v systémovom AL ráme. Prah dverí je riešený 6ks záhradnými </w:t>
      </w:r>
      <w:r>
        <w:rPr>
          <w:rFonts w:ascii="Arial" w:hAnsi="Arial" w:cs="Arial"/>
        </w:rPr>
        <w:lastRenderedPageBreak/>
        <w:t xml:space="preserve">obrubníkmi, ktoré sa osadia do betónového lôžka. Betónové lôžko bude opatrené 6ks konštrukčnou výstužou ϕ8. </w:t>
      </w:r>
    </w:p>
    <w:p w:rsidR="00A31739" w:rsidRPr="009B28BE" w:rsidRDefault="00A31739" w:rsidP="00A31739">
      <w:pPr>
        <w:widowControl w:val="0"/>
        <w:tabs>
          <w:tab w:val="left" w:pos="1417"/>
          <w:tab w:val="left" w:pos="2835"/>
          <w:tab w:val="left" w:pos="4819"/>
          <w:tab w:val="left" w:pos="6804"/>
        </w:tabs>
        <w:adjustRightInd w:val="0"/>
        <w:rPr>
          <w:rFonts w:ascii="Arial" w:hAnsi="Arial" w:cs="Arial"/>
          <w:highlight w:val="yellow"/>
        </w:rPr>
      </w:pPr>
    </w:p>
    <w:p w:rsidR="005A1E4D" w:rsidRPr="005A1E4D" w:rsidRDefault="005A1E4D" w:rsidP="005A1E4D">
      <w:pPr>
        <w:spacing w:line="276" w:lineRule="auto"/>
        <w:jc w:val="both"/>
        <w:rPr>
          <w:rFonts w:ascii="Arial" w:hAnsi="Arial" w:cs="Arial"/>
        </w:rPr>
      </w:pPr>
      <w:r w:rsidRPr="005A1E4D">
        <w:rPr>
          <w:rFonts w:ascii="Arial" w:hAnsi="Arial" w:cs="Arial"/>
        </w:rPr>
        <w:t>Materiál nosnej časti PH steny:</w:t>
      </w:r>
    </w:p>
    <w:p w:rsidR="005A1E4D" w:rsidRPr="005A1E4D" w:rsidRDefault="005A1E4D" w:rsidP="005A1E4D">
      <w:pPr>
        <w:spacing w:line="276" w:lineRule="auto"/>
        <w:jc w:val="both"/>
        <w:rPr>
          <w:rFonts w:ascii="Arial" w:hAnsi="Arial" w:cs="Arial"/>
        </w:rPr>
      </w:pPr>
      <w:r w:rsidRPr="005A1E4D">
        <w:rPr>
          <w:rFonts w:ascii="Arial" w:hAnsi="Arial" w:cs="Arial"/>
        </w:rPr>
        <w:t xml:space="preserve">Betón podľa STN EN 206-1: </w:t>
      </w:r>
    </w:p>
    <w:p w:rsidR="005A1E4D" w:rsidRPr="005A1E4D" w:rsidRDefault="005A1E4D" w:rsidP="005A1E4D">
      <w:pPr>
        <w:spacing w:line="276" w:lineRule="auto"/>
        <w:jc w:val="both"/>
        <w:rPr>
          <w:rFonts w:ascii="Arial" w:hAnsi="Arial" w:cs="Arial"/>
        </w:rPr>
      </w:pPr>
      <w:r w:rsidRPr="005A1E4D">
        <w:rPr>
          <w:rFonts w:ascii="Arial" w:hAnsi="Arial" w:cs="Arial"/>
        </w:rPr>
        <w:t>Pilóty</w:t>
      </w:r>
      <w:r w:rsidRPr="005A1E4D">
        <w:rPr>
          <w:rFonts w:ascii="Arial" w:hAnsi="Arial" w:cs="Arial"/>
        </w:rPr>
        <w:tab/>
      </w:r>
      <w:r w:rsidRPr="005A1E4D">
        <w:rPr>
          <w:rFonts w:ascii="Arial" w:hAnsi="Arial" w:cs="Arial"/>
        </w:rPr>
        <w:tab/>
      </w:r>
      <w:r w:rsidRPr="005A1E4D">
        <w:rPr>
          <w:rFonts w:ascii="Arial" w:hAnsi="Arial" w:cs="Arial"/>
        </w:rPr>
        <w:tab/>
      </w:r>
      <w:r w:rsidR="00B92AB3">
        <w:rPr>
          <w:rFonts w:ascii="Arial" w:hAnsi="Arial" w:cs="Arial"/>
        </w:rPr>
        <w:tab/>
      </w:r>
      <w:r w:rsidRPr="005A1E4D">
        <w:rPr>
          <w:rFonts w:ascii="Arial" w:hAnsi="Arial" w:cs="Arial"/>
        </w:rPr>
        <w:t xml:space="preserve">C25/30 - XC2, XA1 (SK) - </w:t>
      </w:r>
      <w:proofErr w:type="spellStart"/>
      <w:r w:rsidRPr="005A1E4D">
        <w:rPr>
          <w:rFonts w:ascii="Arial" w:hAnsi="Arial" w:cs="Arial"/>
        </w:rPr>
        <w:t>Cl</w:t>
      </w:r>
      <w:proofErr w:type="spellEnd"/>
      <w:r w:rsidRPr="005A1E4D">
        <w:rPr>
          <w:rFonts w:ascii="Arial" w:hAnsi="Arial" w:cs="Arial"/>
        </w:rPr>
        <w:t xml:space="preserve"> 0,2 - </w:t>
      </w:r>
      <w:proofErr w:type="spellStart"/>
      <w:r w:rsidRPr="005A1E4D">
        <w:rPr>
          <w:rFonts w:ascii="Arial" w:hAnsi="Arial" w:cs="Arial"/>
        </w:rPr>
        <w:t>Dmax</w:t>
      </w:r>
      <w:proofErr w:type="spellEnd"/>
      <w:r w:rsidRPr="005A1E4D">
        <w:rPr>
          <w:rFonts w:ascii="Arial" w:hAnsi="Arial" w:cs="Arial"/>
        </w:rPr>
        <w:t xml:space="preserve"> 16</w:t>
      </w:r>
    </w:p>
    <w:p w:rsidR="005A1E4D" w:rsidRDefault="005A1E4D" w:rsidP="005A1E4D">
      <w:pPr>
        <w:spacing w:line="276" w:lineRule="auto"/>
        <w:jc w:val="both"/>
        <w:rPr>
          <w:rFonts w:ascii="Arial" w:hAnsi="Arial" w:cs="Arial"/>
        </w:rPr>
      </w:pPr>
      <w:r w:rsidRPr="005A1E4D">
        <w:rPr>
          <w:rFonts w:ascii="Arial" w:hAnsi="Arial" w:cs="Arial"/>
        </w:rPr>
        <w:t>Betónový parapet</w:t>
      </w:r>
      <w:r w:rsidRPr="005A1E4D">
        <w:rPr>
          <w:rFonts w:ascii="Arial" w:hAnsi="Arial" w:cs="Arial"/>
        </w:rPr>
        <w:tab/>
      </w:r>
      <w:r w:rsidR="00B92AB3">
        <w:rPr>
          <w:rFonts w:ascii="Arial" w:hAnsi="Arial" w:cs="Arial"/>
        </w:rPr>
        <w:tab/>
      </w:r>
      <w:r w:rsidRPr="005A1E4D">
        <w:rPr>
          <w:rFonts w:ascii="Arial" w:hAnsi="Arial" w:cs="Arial"/>
        </w:rPr>
        <w:t xml:space="preserve">C35/45-XF4-XC4-XD3 (SK) - </w:t>
      </w:r>
      <w:proofErr w:type="spellStart"/>
      <w:r w:rsidRPr="005A1E4D">
        <w:rPr>
          <w:rFonts w:ascii="Arial" w:hAnsi="Arial" w:cs="Arial"/>
        </w:rPr>
        <w:t>Cl</w:t>
      </w:r>
      <w:proofErr w:type="spellEnd"/>
      <w:r w:rsidRPr="005A1E4D">
        <w:rPr>
          <w:rFonts w:ascii="Arial" w:hAnsi="Arial" w:cs="Arial"/>
        </w:rPr>
        <w:t xml:space="preserve"> 0,4 - </w:t>
      </w:r>
      <w:proofErr w:type="spellStart"/>
      <w:r w:rsidRPr="005A1E4D">
        <w:rPr>
          <w:rFonts w:ascii="Arial" w:hAnsi="Arial" w:cs="Arial"/>
        </w:rPr>
        <w:t>Dmax</w:t>
      </w:r>
      <w:proofErr w:type="spellEnd"/>
      <w:r w:rsidRPr="005A1E4D">
        <w:rPr>
          <w:rFonts w:ascii="Arial" w:hAnsi="Arial" w:cs="Arial"/>
        </w:rPr>
        <w:t xml:space="preserve"> 16</w:t>
      </w:r>
    </w:p>
    <w:p w:rsidR="00B92AB3" w:rsidRPr="005A1E4D" w:rsidRDefault="00B92AB3" w:rsidP="005A1E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Betónové lôžko pod obrubník </w:t>
      </w:r>
      <w:r>
        <w:rPr>
          <w:rFonts w:ascii="Arial" w:hAnsi="Arial" w:cs="Arial"/>
        </w:rPr>
        <w:tab/>
      </w:r>
      <w:r w:rsidRPr="005A1E4D">
        <w:rPr>
          <w:rFonts w:ascii="Arial" w:hAnsi="Arial" w:cs="Arial"/>
        </w:rPr>
        <w:t xml:space="preserve">C35/45-XF4-XC4-XD3 (SK) - </w:t>
      </w:r>
      <w:proofErr w:type="spellStart"/>
      <w:r w:rsidRPr="005A1E4D">
        <w:rPr>
          <w:rFonts w:ascii="Arial" w:hAnsi="Arial" w:cs="Arial"/>
        </w:rPr>
        <w:t>Cl</w:t>
      </w:r>
      <w:proofErr w:type="spellEnd"/>
      <w:r w:rsidRPr="005A1E4D">
        <w:rPr>
          <w:rFonts w:ascii="Arial" w:hAnsi="Arial" w:cs="Arial"/>
        </w:rPr>
        <w:t xml:space="preserve"> 0,4 - </w:t>
      </w:r>
      <w:proofErr w:type="spellStart"/>
      <w:r w:rsidRPr="005A1E4D">
        <w:rPr>
          <w:rFonts w:ascii="Arial" w:hAnsi="Arial" w:cs="Arial"/>
        </w:rPr>
        <w:t>Dmax</w:t>
      </w:r>
      <w:proofErr w:type="spellEnd"/>
      <w:r w:rsidRPr="005A1E4D">
        <w:rPr>
          <w:rFonts w:ascii="Arial" w:hAnsi="Arial" w:cs="Arial"/>
        </w:rPr>
        <w:t xml:space="preserve"> 16</w:t>
      </w:r>
    </w:p>
    <w:p w:rsidR="005A1E4D" w:rsidRPr="005A1E4D" w:rsidRDefault="005A1E4D" w:rsidP="005A1E4D">
      <w:pPr>
        <w:spacing w:line="276" w:lineRule="auto"/>
        <w:jc w:val="both"/>
        <w:rPr>
          <w:rFonts w:ascii="Arial" w:hAnsi="Arial" w:cs="Arial"/>
        </w:rPr>
      </w:pPr>
    </w:p>
    <w:p w:rsidR="005A1E4D" w:rsidRPr="005A1E4D" w:rsidRDefault="005A1E4D" w:rsidP="005A1E4D">
      <w:pPr>
        <w:spacing w:line="276" w:lineRule="auto"/>
        <w:jc w:val="both"/>
        <w:rPr>
          <w:rFonts w:ascii="Arial" w:hAnsi="Arial" w:cs="Arial"/>
        </w:rPr>
      </w:pPr>
      <w:r w:rsidRPr="005A1E4D">
        <w:rPr>
          <w:rFonts w:ascii="Arial" w:hAnsi="Arial" w:cs="Arial"/>
        </w:rPr>
        <w:t xml:space="preserve">Betonárska výstuž : </w:t>
      </w:r>
      <w:r w:rsidRPr="005A1E4D">
        <w:rPr>
          <w:rFonts w:ascii="Arial" w:hAnsi="Arial" w:cs="Arial"/>
        </w:rPr>
        <w:tab/>
        <w:t>B 500B</w:t>
      </w:r>
    </w:p>
    <w:p w:rsidR="005A1E4D" w:rsidRDefault="005A1E4D" w:rsidP="005A1E4D">
      <w:pPr>
        <w:spacing w:line="276" w:lineRule="auto"/>
        <w:jc w:val="both"/>
        <w:rPr>
          <w:rFonts w:ascii="Arial" w:hAnsi="Arial" w:cs="Arial"/>
        </w:rPr>
      </w:pPr>
      <w:r w:rsidRPr="005A1E4D">
        <w:rPr>
          <w:rFonts w:ascii="Arial" w:hAnsi="Arial" w:cs="Arial"/>
        </w:rPr>
        <w:t xml:space="preserve">Oceľ : </w:t>
      </w:r>
      <w:r w:rsidRPr="005A1E4D">
        <w:rPr>
          <w:rFonts w:ascii="Arial" w:hAnsi="Arial" w:cs="Arial"/>
        </w:rPr>
        <w:tab/>
      </w:r>
      <w:r w:rsidRPr="005A1E4D">
        <w:rPr>
          <w:rFonts w:ascii="Arial" w:hAnsi="Arial" w:cs="Arial"/>
        </w:rPr>
        <w:tab/>
      </w:r>
      <w:r w:rsidRPr="005A1E4D">
        <w:rPr>
          <w:rFonts w:ascii="Arial" w:hAnsi="Arial" w:cs="Arial"/>
        </w:rPr>
        <w:tab/>
        <w:t>S</w:t>
      </w:r>
      <w:r>
        <w:rPr>
          <w:rFonts w:ascii="Arial" w:hAnsi="Arial" w:cs="Arial"/>
        </w:rPr>
        <w:t> </w:t>
      </w:r>
      <w:r w:rsidRPr="005A1E4D">
        <w:rPr>
          <w:rFonts w:ascii="Arial" w:hAnsi="Arial" w:cs="Arial"/>
        </w:rPr>
        <w:t>235</w:t>
      </w:r>
    </w:p>
    <w:p w:rsidR="00A31739" w:rsidRPr="00A31739" w:rsidRDefault="00A31739" w:rsidP="00A31739">
      <w:pPr>
        <w:widowControl w:val="0"/>
        <w:tabs>
          <w:tab w:val="left" w:pos="1417"/>
          <w:tab w:val="left" w:pos="2835"/>
          <w:tab w:val="left" w:pos="4819"/>
          <w:tab w:val="left" w:pos="6804"/>
        </w:tabs>
        <w:adjustRightInd w:val="0"/>
        <w:rPr>
          <w:rFonts w:ascii="Arial" w:hAnsi="Arial" w:cs="Arial"/>
          <w:highlight w:val="green"/>
        </w:rPr>
      </w:pPr>
    </w:p>
    <w:p w:rsidR="00A31739" w:rsidRPr="001A5AD4" w:rsidRDefault="00A31739" w:rsidP="00A31739">
      <w:pPr>
        <w:spacing w:after="80"/>
        <w:jc w:val="both"/>
        <w:rPr>
          <w:rFonts w:ascii="Arial" w:hAnsi="Arial" w:cs="Arial"/>
        </w:rPr>
      </w:pPr>
      <w:r w:rsidRPr="00A31739">
        <w:rPr>
          <w:rFonts w:ascii="Arial" w:hAnsi="Arial" w:cs="Arial"/>
          <w:u w:val="single"/>
        </w:rPr>
        <w:t>Stena v celom svojom rozsahu tvorí lomenicu.</w:t>
      </w:r>
      <w:r w:rsidRPr="00A31739">
        <w:rPr>
          <w:rFonts w:ascii="Arial" w:hAnsi="Arial" w:cs="Arial"/>
        </w:rPr>
        <w:t xml:space="preserve"> </w:t>
      </w:r>
    </w:p>
    <w:p w:rsidR="00A31739" w:rsidRPr="000579D5" w:rsidRDefault="00A31739" w:rsidP="00A31739">
      <w:pPr>
        <w:spacing w:after="80"/>
        <w:jc w:val="both"/>
        <w:rPr>
          <w:rFonts w:ascii="Arial" w:hAnsi="Arial"/>
          <w:u w:val="single"/>
        </w:rPr>
      </w:pPr>
      <w:r w:rsidRPr="000579D5">
        <w:rPr>
          <w:rFonts w:ascii="Arial" w:hAnsi="Arial"/>
          <w:u w:val="single"/>
        </w:rPr>
        <w:t xml:space="preserve">Osadenie v priečnom reze komunikácie </w:t>
      </w:r>
    </w:p>
    <w:p w:rsidR="00A31739" w:rsidRPr="000579D5" w:rsidRDefault="00A31739" w:rsidP="00A31739">
      <w:pPr>
        <w:spacing w:after="80"/>
        <w:jc w:val="both"/>
        <w:rPr>
          <w:rFonts w:ascii="Arial" w:hAnsi="Arial"/>
        </w:rPr>
      </w:pPr>
      <w:r w:rsidRPr="000579D5">
        <w:rPr>
          <w:rFonts w:ascii="Arial" w:hAnsi="Arial"/>
        </w:rPr>
        <w:t xml:space="preserve">Požiadavka na osadenie protihlukovej steny bola stanovená v určenom </w:t>
      </w:r>
      <w:proofErr w:type="spellStart"/>
      <w:r w:rsidRPr="000579D5">
        <w:rPr>
          <w:rFonts w:ascii="Arial" w:hAnsi="Arial"/>
        </w:rPr>
        <w:t>staničení</w:t>
      </w:r>
      <w:proofErr w:type="spellEnd"/>
      <w:r w:rsidRPr="000579D5">
        <w:rPr>
          <w:rFonts w:ascii="Arial" w:hAnsi="Arial"/>
        </w:rPr>
        <w:t xml:space="preserve"> – čo najbližšie ku zdroju hluku.</w:t>
      </w:r>
    </w:p>
    <w:p w:rsidR="004E370B" w:rsidRDefault="00A31739" w:rsidP="004E370B">
      <w:pPr>
        <w:spacing w:after="80"/>
        <w:jc w:val="both"/>
        <w:rPr>
          <w:rFonts w:ascii="Arial" w:hAnsi="Arial"/>
        </w:rPr>
      </w:pPr>
      <w:r w:rsidRPr="000579D5">
        <w:rPr>
          <w:rFonts w:ascii="Arial" w:hAnsi="Arial"/>
        </w:rPr>
        <w:t xml:space="preserve">V násype cestného telesa je protihluková stena </w:t>
      </w:r>
      <w:r w:rsidR="005A1E4D">
        <w:rPr>
          <w:rFonts w:ascii="Arial" w:hAnsi="Arial"/>
        </w:rPr>
        <w:t>osadená osovo vo vzdialenosti 2,15</w:t>
      </w:r>
      <w:r w:rsidRPr="000579D5">
        <w:rPr>
          <w:rFonts w:ascii="Arial" w:hAnsi="Arial"/>
        </w:rPr>
        <w:t xml:space="preserve"> m </w:t>
      </w:r>
      <w:r w:rsidR="004E370B">
        <w:rPr>
          <w:rFonts w:ascii="Arial" w:hAnsi="Arial"/>
        </w:rPr>
        <w:t xml:space="preserve">od </w:t>
      </w:r>
      <w:r w:rsidR="000579D5" w:rsidRPr="000579D5">
        <w:rPr>
          <w:rFonts w:ascii="Arial" w:hAnsi="Arial"/>
        </w:rPr>
        <w:t>krajnice</w:t>
      </w:r>
      <w:r w:rsidR="000131E6">
        <w:rPr>
          <w:rFonts w:ascii="Arial" w:hAnsi="Arial"/>
        </w:rPr>
        <w:t xml:space="preserve">, v prípade </w:t>
      </w:r>
      <w:r w:rsidR="005A1E4D">
        <w:rPr>
          <w:rFonts w:ascii="Arial" w:hAnsi="Arial"/>
        </w:rPr>
        <w:t>súbehu s verejným osvetlením 2,45</w:t>
      </w:r>
      <w:r w:rsidR="000131E6">
        <w:rPr>
          <w:rFonts w:ascii="Arial" w:hAnsi="Arial"/>
        </w:rPr>
        <w:t xml:space="preserve"> m od krajnice</w:t>
      </w:r>
      <w:r w:rsidR="000579D5" w:rsidRPr="000579D5">
        <w:rPr>
          <w:rFonts w:ascii="Arial" w:hAnsi="Arial"/>
        </w:rPr>
        <w:t>.</w:t>
      </w:r>
      <w:r w:rsidR="004E370B">
        <w:rPr>
          <w:rFonts w:ascii="Arial" w:hAnsi="Arial"/>
        </w:rPr>
        <w:t xml:space="preserve"> Na </w:t>
      </w:r>
      <w:r w:rsidR="00FC397D">
        <w:rPr>
          <w:rFonts w:ascii="Arial" w:hAnsi="Arial"/>
        </w:rPr>
        <w:t>moste je stena osadená osovo 1,33</w:t>
      </w:r>
      <w:r w:rsidR="004E370B">
        <w:rPr>
          <w:rFonts w:ascii="Arial" w:hAnsi="Arial"/>
        </w:rPr>
        <w:t>m od krajnice, resp. zvodidla.</w:t>
      </w:r>
      <w:r w:rsidR="00AB5224">
        <w:rPr>
          <w:rFonts w:ascii="Arial" w:hAnsi="Arial"/>
        </w:rPr>
        <w:t xml:space="preserve"> V</w:t>
      </w:r>
      <w:r w:rsidR="00FC397D">
        <w:rPr>
          <w:rFonts w:ascii="Arial" w:hAnsi="Arial"/>
        </w:rPr>
        <w:t> dĺžke cca 50metrov</w:t>
      </w:r>
      <w:r w:rsidR="00AB5224">
        <w:rPr>
          <w:rFonts w:ascii="Arial" w:hAnsi="Arial"/>
        </w:rPr>
        <w:t xml:space="preserve"> </w:t>
      </w:r>
      <w:r w:rsidR="00FC397D">
        <w:rPr>
          <w:rFonts w:ascii="Arial" w:hAnsi="Arial"/>
        </w:rPr>
        <w:t>pred prerušením steny je PHS odsadená od krajnice 3,5m z dôvodu rozhľadu pre pripájajúcu sa komunikáciu SO 154.</w:t>
      </w:r>
    </w:p>
    <w:p w:rsidR="00AB5224" w:rsidRPr="004E370B" w:rsidRDefault="00AB5224" w:rsidP="004E370B">
      <w:pPr>
        <w:spacing w:after="80"/>
        <w:jc w:val="both"/>
        <w:rPr>
          <w:rFonts w:ascii="Arial" w:hAnsi="Arial"/>
        </w:rPr>
      </w:pPr>
    </w:p>
    <w:p w:rsidR="00A31739" w:rsidRPr="00B01146" w:rsidRDefault="00A31739" w:rsidP="00A31739">
      <w:pPr>
        <w:spacing w:after="80"/>
        <w:rPr>
          <w:rFonts w:ascii="Arial" w:hAnsi="Arial" w:cs="Arial"/>
          <w:u w:val="single"/>
        </w:rPr>
      </w:pPr>
      <w:r w:rsidRPr="00B01146">
        <w:rPr>
          <w:rFonts w:ascii="Arial" w:hAnsi="Arial" w:cs="Arial"/>
          <w:u w:val="single"/>
        </w:rPr>
        <w:t xml:space="preserve">Povrchové úpravy </w:t>
      </w:r>
    </w:p>
    <w:p w:rsidR="00A31739" w:rsidRPr="00B01146" w:rsidRDefault="00A31739" w:rsidP="0088684A">
      <w:pPr>
        <w:pStyle w:val="Zarkazkladnhotextu"/>
        <w:spacing w:after="80"/>
        <w:ind w:left="0" w:firstLine="708"/>
        <w:jc w:val="both"/>
        <w:rPr>
          <w:rFonts w:ascii="Arial" w:hAnsi="Arial" w:cs="Arial"/>
          <w:sz w:val="20"/>
          <w:szCs w:val="20"/>
        </w:rPr>
      </w:pPr>
      <w:r w:rsidRPr="00B01146">
        <w:rPr>
          <w:rFonts w:ascii="Arial" w:hAnsi="Arial" w:cs="Arial"/>
          <w:sz w:val="20"/>
          <w:szCs w:val="20"/>
        </w:rPr>
        <w:t xml:space="preserve">Parapetný železobetónový panel bude natretý dvojnásobným ochranným </w:t>
      </w:r>
      <w:proofErr w:type="spellStart"/>
      <w:r w:rsidRPr="00B01146">
        <w:rPr>
          <w:rFonts w:ascii="Arial" w:hAnsi="Arial" w:cs="Arial"/>
          <w:sz w:val="20"/>
          <w:szCs w:val="20"/>
        </w:rPr>
        <w:t>akrylátovo</w:t>
      </w:r>
      <w:proofErr w:type="spellEnd"/>
      <w:r w:rsidRPr="00B01146">
        <w:rPr>
          <w:rFonts w:ascii="Arial" w:hAnsi="Arial" w:cs="Arial"/>
          <w:sz w:val="20"/>
          <w:szCs w:val="20"/>
        </w:rPr>
        <w:t xml:space="preserve"> živičným náterom proti pôsobeniu soli. </w:t>
      </w:r>
    </w:p>
    <w:p w:rsidR="00DA2FF8" w:rsidRPr="00AB5224" w:rsidRDefault="001E1FDD" w:rsidP="0088684A">
      <w:pPr>
        <w:spacing w:after="80"/>
        <w:ind w:firstLine="708"/>
        <w:rPr>
          <w:rFonts w:ascii="Arial" w:hAnsi="Arial" w:cs="Arial"/>
        </w:rPr>
      </w:pPr>
      <w:r w:rsidRPr="00B01146">
        <w:rPr>
          <w:rFonts w:ascii="Arial" w:hAnsi="Arial" w:cs="Arial"/>
        </w:rPr>
        <w:t xml:space="preserve">Povrchové úpravy steny oceľových konštrukcií </w:t>
      </w:r>
      <w:r>
        <w:rPr>
          <w:rFonts w:ascii="Arial" w:hAnsi="Arial" w:cs="Arial"/>
        </w:rPr>
        <w:t>/hrúbka pozinkovania/ v zmysle STN EN ISO 1461.</w:t>
      </w:r>
      <w:r w:rsidR="0088684A">
        <w:rPr>
          <w:rFonts w:ascii="Arial" w:hAnsi="Arial" w:cs="Arial"/>
        </w:rPr>
        <w:t xml:space="preserve"> </w:t>
      </w:r>
      <w:r w:rsidR="00A31739" w:rsidRPr="00B01146">
        <w:rPr>
          <w:rFonts w:ascii="Arial" w:hAnsi="Arial" w:cs="Arial"/>
        </w:rPr>
        <w:t xml:space="preserve">Výplňové </w:t>
      </w:r>
      <w:proofErr w:type="spellStart"/>
      <w:r w:rsidR="00A31739" w:rsidRPr="00B01146">
        <w:rPr>
          <w:rFonts w:ascii="Arial" w:hAnsi="Arial" w:cs="Arial"/>
        </w:rPr>
        <w:t>zvukoizolačné</w:t>
      </w:r>
      <w:proofErr w:type="spellEnd"/>
      <w:r w:rsidR="00A31739" w:rsidRPr="00B01146">
        <w:rPr>
          <w:rFonts w:ascii="Arial" w:hAnsi="Arial" w:cs="Arial"/>
        </w:rPr>
        <w:t xml:space="preserve"> panely sa na stavbe nebudú upravovať.</w:t>
      </w:r>
    </w:p>
    <w:p w:rsidR="00DA2FF8" w:rsidRPr="005F3AE4" w:rsidRDefault="00DA2FF8" w:rsidP="00A31739">
      <w:pPr>
        <w:spacing w:after="80"/>
        <w:jc w:val="both"/>
        <w:rPr>
          <w:rFonts w:ascii="Arial" w:hAnsi="Arial" w:cs="Arial"/>
          <w:b/>
          <w:highlight w:val="green"/>
          <w:u w:val="single"/>
        </w:rPr>
      </w:pPr>
    </w:p>
    <w:p w:rsidR="00A31739" w:rsidRPr="002D3A4A" w:rsidRDefault="00A31739" w:rsidP="00A31739">
      <w:pPr>
        <w:spacing w:after="80"/>
        <w:rPr>
          <w:rFonts w:ascii="Arial" w:hAnsi="Arial" w:cs="Arial"/>
          <w:u w:val="single"/>
        </w:rPr>
      </w:pPr>
      <w:r w:rsidRPr="002D3A4A">
        <w:rPr>
          <w:rFonts w:ascii="Arial" w:hAnsi="Arial" w:cs="Arial"/>
          <w:u w:val="single"/>
        </w:rPr>
        <w:t>Ochrana pre atmosférickým prepätím.</w:t>
      </w:r>
    </w:p>
    <w:p w:rsidR="00492308" w:rsidRDefault="00A31739" w:rsidP="0088684A">
      <w:pPr>
        <w:spacing w:line="276" w:lineRule="auto"/>
        <w:ind w:firstLine="708"/>
        <w:jc w:val="both"/>
        <w:rPr>
          <w:rFonts w:ascii="Arial" w:hAnsi="Arial" w:cs="Arial"/>
        </w:rPr>
      </w:pPr>
      <w:r w:rsidRPr="002D3A4A">
        <w:rPr>
          <w:rFonts w:ascii="Arial" w:hAnsi="Arial" w:cs="Arial"/>
        </w:rPr>
        <w:t xml:space="preserve">Pre ochranu nosných uholníkov PHS počas jej výstavby ako aj užívania sa ako zvodová sústava použije oceľová konštrukcia stĺpov, ktorá musí byť vodivo vzájomne prepojená medzi sebou a prípadne aj prepojená s výstužou celého betónového základu na oboch koncoch.  </w:t>
      </w:r>
    </w:p>
    <w:p w:rsidR="00492308" w:rsidRDefault="00492308" w:rsidP="00492308">
      <w:pPr>
        <w:spacing w:line="276" w:lineRule="auto"/>
        <w:jc w:val="both"/>
        <w:rPr>
          <w:rFonts w:ascii="Arial" w:hAnsi="Arial" w:cs="Arial"/>
        </w:rPr>
      </w:pPr>
    </w:p>
    <w:p w:rsidR="00A31739" w:rsidRDefault="00492308" w:rsidP="0088684A">
      <w:pPr>
        <w:spacing w:line="276" w:lineRule="auto"/>
        <w:ind w:firstLine="708"/>
        <w:jc w:val="both"/>
        <w:rPr>
          <w:rFonts w:ascii="Arial" w:hAnsi="Arial" w:cs="Arial"/>
        </w:rPr>
      </w:pPr>
      <w:r w:rsidRPr="00B14575">
        <w:rPr>
          <w:rFonts w:ascii="Arial" w:hAnsi="Arial" w:cs="Arial"/>
        </w:rPr>
        <w:t>Protihluková stena je uzemnená pomocou pásoviny, ktorá sa uchytí pomocou skrutky M10 zo zadnej časti príruby oceľového stĺpika</w:t>
      </w:r>
      <w:r w:rsidR="00DA2FF8">
        <w:rPr>
          <w:rFonts w:ascii="Arial" w:hAnsi="Arial" w:cs="Arial"/>
        </w:rPr>
        <w:t xml:space="preserve"> (pri pohľade od cesty)</w:t>
      </w:r>
      <w:r w:rsidRPr="00B14575">
        <w:rPr>
          <w:rFonts w:ascii="Arial" w:hAnsi="Arial" w:cs="Arial"/>
        </w:rPr>
        <w:t xml:space="preserve"> vo výške 0,5 m nad terénom. V oceľových stĺpikoch sa vytvorí v tomto mieste ako predp</w:t>
      </w:r>
      <w:r w:rsidR="00DA2FF8">
        <w:rPr>
          <w:rFonts w:ascii="Arial" w:hAnsi="Arial" w:cs="Arial"/>
        </w:rPr>
        <w:t xml:space="preserve">ríprava </w:t>
      </w:r>
      <w:r>
        <w:rPr>
          <w:rFonts w:ascii="Arial" w:hAnsi="Arial" w:cs="Arial"/>
        </w:rPr>
        <w:t>otvor DN 12 mm.</w:t>
      </w:r>
    </w:p>
    <w:p w:rsidR="00492308" w:rsidRPr="002D3A4A" w:rsidRDefault="00492308" w:rsidP="00492308">
      <w:pPr>
        <w:spacing w:line="276" w:lineRule="auto"/>
        <w:jc w:val="both"/>
        <w:rPr>
          <w:rFonts w:ascii="Arial" w:hAnsi="Arial" w:cs="Arial"/>
        </w:rPr>
      </w:pPr>
    </w:p>
    <w:p w:rsidR="00A31739" w:rsidRDefault="00492308" w:rsidP="0088684A">
      <w:pPr>
        <w:spacing w:after="80" w:line="276" w:lineRule="auto"/>
        <w:ind w:firstLine="708"/>
        <w:jc w:val="both"/>
        <w:rPr>
          <w:rFonts w:ascii="Arial" w:hAnsi="Arial" w:cs="Arial"/>
        </w:rPr>
      </w:pPr>
      <w:r w:rsidRPr="00B32B72">
        <w:rPr>
          <w:rFonts w:ascii="Arial" w:hAnsi="Arial" w:cs="Arial"/>
        </w:rPr>
        <w:t xml:space="preserve">Na konci prepojenia PHS sa ešte aj uzemní dostatočným počtom </w:t>
      </w:r>
      <w:proofErr w:type="spellStart"/>
      <w:r w:rsidRPr="00B32B72">
        <w:rPr>
          <w:rFonts w:ascii="Arial" w:hAnsi="Arial" w:cs="Arial"/>
        </w:rPr>
        <w:t>zemniacích</w:t>
      </w:r>
      <w:proofErr w:type="spellEnd"/>
      <w:r w:rsidRPr="00B32B72">
        <w:rPr>
          <w:rFonts w:ascii="Arial" w:hAnsi="Arial" w:cs="Arial"/>
        </w:rPr>
        <w:t xml:space="preserve"> tyčí do zeme. Počet </w:t>
      </w:r>
      <w:proofErr w:type="spellStart"/>
      <w:r w:rsidRPr="00B32B72">
        <w:rPr>
          <w:rFonts w:ascii="Arial" w:hAnsi="Arial" w:cs="Arial"/>
        </w:rPr>
        <w:t>zemniacich</w:t>
      </w:r>
      <w:proofErr w:type="spellEnd"/>
      <w:r w:rsidRPr="00B32B72">
        <w:rPr>
          <w:rFonts w:ascii="Arial" w:hAnsi="Arial" w:cs="Arial"/>
        </w:rPr>
        <w:t xml:space="preserve"> tyčí bude spresnený meraním</w:t>
      </w:r>
      <w:r w:rsidRPr="002D3A4A">
        <w:rPr>
          <w:rFonts w:ascii="Arial" w:hAnsi="Arial" w:cs="Arial"/>
        </w:rPr>
        <w:t xml:space="preserve"> uzemnenia v danom mieste realizácie PHS. V prípade že v trase PHS sa nachádza aj verejné osvetlenie  toto taktiež bude prepojené s uzemnením PHS. Celková hodnota </w:t>
      </w:r>
      <w:proofErr w:type="spellStart"/>
      <w:r w:rsidRPr="002D3A4A">
        <w:rPr>
          <w:rFonts w:ascii="Arial" w:hAnsi="Arial" w:cs="Arial"/>
        </w:rPr>
        <w:t>zemniaceho</w:t>
      </w:r>
      <w:proofErr w:type="spellEnd"/>
      <w:r w:rsidRPr="002D3A4A">
        <w:rPr>
          <w:rFonts w:ascii="Arial" w:hAnsi="Arial" w:cs="Arial"/>
        </w:rPr>
        <w:t xml:space="preserve"> odporu 2 ohmy.</w:t>
      </w:r>
    </w:p>
    <w:p w:rsidR="00492308" w:rsidRPr="005F3AE4" w:rsidRDefault="00492308" w:rsidP="00492308">
      <w:pPr>
        <w:spacing w:after="80" w:line="276" w:lineRule="auto"/>
        <w:jc w:val="both"/>
        <w:rPr>
          <w:rFonts w:ascii="Arial" w:hAnsi="Arial" w:cs="Arial"/>
          <w:b/>
          <w:highlight w:val="green"/>
          <w:u w:val="single"/>
        </w:rPr>
      </w:pPr>
    </w:p>
    <w:p w:rsidR="00A31739" w:rsidRPr="00B932E0" w:rsidRDefault="00A31739" w:rsidP="00A31739">
      <w:pPr>
        <w:spacing w:after="80"/>
        <w:jc w:val="both"/>
        <w:rPr>
          <w:rFonts w:ascii="Arial" w:hAnsi="Arial" w:cs="Arial"/>
          <w:b/>
          <w:u w:val="single"/>
        </w:rPr>
      </w:pPr>
      <w:r w:rsidRPr="00B932E0">
        <w:rPr>
          <w:rFonts w:ascii="Arial" w:hAnsi="Arial" w:cs="Arial"/>
          <w:b/>
          <w:u w:val="single"/>
        </w:rPr>
        <w:t xml:space="preserve">5. KRIŽOVANIE PROTIHLUKOVEJ STENY S INÝMI OBJEKTAMI </w:t>
      </w:r>
    </w:p>
    <w:p w:rsidR="00CB5670" w:rsidRDefault="00B932E0" w:rsidP="00A31739">
      <w:pPr>
        <w:spacing w:before="120"/>
        <w:jc w:val="both"/>
        <w:rPr>
          <w:rFonts w:ascii="Arial" w:hAnsi="Arial" w:cs="Arial"/>
        </w:rPr>
      </w:pPr>
      <w:r w:rsidRPr="00B932E0">
        <w:rPr>
          <w:rFonts w:ascii="Arial" w:hAnsi="Arial" w:cs="Arial"/>
        </w:rPr>
        <w:t xml:space="preserve">- </w:t>
      </w:r>
      <w:r w:rsidR="00CB5670">
        <w:rPr>
          <w:rFonts w:ascii="Arial" w:hAnsi="Arial" w:cs="Arial"/>
        </w:rPr>
        <w:t xml:space="preserve">SO </w:t>
      </w:r>
      <w:r w:rsidR="00FC397D">
        <w:rPr>
          <w:rFonts w:ascii="Arial" w:hAnsi="Arial" w:cs="Arial"/>
        </w:rPr>
        <w:t>613- prípojka NN pre VO</w:t>
      </w:r>
      <w:r w:rsidR="00CB5670">
        <w:rPr>
          <w:rFonts w:ascii="Arial" w:hAnsi="Arial" w:cs="Arial"/>
        </w:rPr>
        <w:t xml:space="preserve">, </w:t>
      </w:r>
      <w:proofErr w:type="spellStart"/>
      <w:r w:rsidR="00CB5670">
        <w:rPr>
          <w:rFonts w:ascii="Arial" w:hAnsi="Arial" w:cs="Arial"/>
        </w:rPr>
        <w:t>staničenie</w:t>
      </w:r>
      <w:proofErr w:type="spellEnd"/>
      <w:r w:rsidR="00CB5670">
        <w:rPr>
          <w:rFonts w:ascii="Arial" w:hAnsi="Arial" w:cs="Arial"/>
        </w:rPr>
        <w:t xml:space="preserve"> PHS 0,</w:t>
      </w:r>
      <w:r w:rsidR="00FC397D">
        <w:rPr>
          <w:rFonts w:ascii="Arial" w:hAnsi="Arial" w:cs="Arial"/>
        </w:rPr>
        <w:t>059</w:t>
      </w:r>
      <w:r w:rsidR="00CB5670">
        <w:rPr>
          <w:rFonts w:ascii="Arial" w:hAnsi="Arial" w:cs="Arial"/>
        </w:rPr>
        <w:t>-0,0</w:t>
      </w:r>
      <w:r w:rsidR="00FC397D">
        <w:rPr>
          <w:rFonts w:ascii="Arial" w:hAnsi="Arial" w:cs="Arial"/>
        </w:rPr>
        <w:t>62</w:t>
      </w:r>
      <w:r w:rsidR="00CB5670">
        <w:rPr>
          <w:rFonts w:ascii="Arial" w:hAnsi="Arial" w:cs="Arial"/>
        </w:rPr>
        <w:t>km, stĺpiky č.</w:t>
      </w:r>
      <w:r w:rsidR="00FC397D">
        <w:rPr>
          <w:rFonts w:ascii="Arial" w:hAnsi="Arial" w:cs="Arial"/>
        </w:rPr>
        <w:t>15-16</w:t>
      </w:r>
    </w:p>
    <w:p w:rsidR="00FC397D" w:rsidRDefault="00FC397D" w:rsidP="00A31739">
      <w:pPr>
        <w:spacing w:before="120"/>
        <w:jc w:val="both"/>
        <w:rPr>
          <w:rFonts w:ascii="Arial" w:hAnsi="Arial" w:cs="Arial"/>
        </w:rPr>
      </w:pPr>
      <w:r w:rsidRPr="00B932E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SO 613- prípojka NN pre VO, </w:t>
      </w:r>
      <w:proofErr w:type="spellStart"/>
      <w:r>
        <w:rPr>
          <w:rFonts w:ascii="Arial" w:hAnsi="Arial" w:cs="Arial"/>
        </w:rPr>
        <w:t>staničenie</w:t>
      </w:r>
      <w:proofErr w:type="spellEnd"/>
      <w:r>
        <w:rPr>
          <w:rFonts w:ascii="Arial" w:hAnsi="Arial" w:cs="Arial"/>
        </w:rPr>
        <w:t xml:space="preserve"> PHS 0,0906-0,0946km, stĺpiky č.31-32</w:t>
      </w:r>
    </w:p>
    <w:p w:rsidR="00CB5670" w:rsidRDefault="00CB5670" w:rsidP="00A3173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SO </w:t>
      </w:r>
      <w:r w:rsidR="00CD29BE">
        <w:rPr>
          <w:rFonts w:ascii="Arial" w:hAnsi="Arial" w:cs="Arial"/>
        </w:rPr>
        <w:t>651- OV ORANGE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staničenie</w:t>
      </w:r>
      <w:proofErr w:type="spellEnd"/>
      <w:r>
        <w:rPr>
          <w:rFonts w:ascii="Arial" w:hAnsi="Arial" w:cs="Arial"/>
        </w:rPr>
        <w:t xml:space="preserve"> PHS 0,</w:t>
      </w:r>
      <w:r w:rsidR="00CD29BE">
        <w:rPr>
          <w:rFonts w:ascii="Arial" w:hAnsi="Arial" w:cs="Arial"/>
        </w:rPr>
        <w:t>3876</w:t>
      </w:r>
      <w:r>
        <w:rPr>
          <w:rFonts w:ascii="Arial" w:hAnsi="Arial" w:cs="Arial"/>
        </w:rPr>
        <w:t>-0,</w:t>
      </w:r>
      <w:r w:rsidR="00CD29BE">
        <w:rPr>
          <w:rFonts w:ascii="Arial" w:hAnsi="Arial" w:cs="Arial"/>
        </w:rPr>
        <w:t>3916</w:t>
      </w:r>
      <w:r>
        <w:rPr>
          <w:rFonts w:ascii="Arial" w:hAnsi="Arial" w:cs="Arial"/>
        </w:rPr>
        <w:t>km, stĺpiky č.</w:t>
      </w:r>
      <w:r w:rsidR="00CD29BE">
        <w:rPr>
          <w:rFonts w:ascii="Arial" w:hAnsi="Arial" w:cs="Arial"/>
        </w:rPr>
        <w:t>122-123</w:t>
      </w:r>
    </w:p>
    <w:p w:rsidR="00A31739" w:rsidRDefault="00CB5670" w:rsidP="00CD29B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stĺpiky č.</w:t>
      </w:r>
      <w:r w:rsidR="00CD29BE">
        <w:rPr>
          <w:rFonts w:ascii="Arial" w:hAnsi="Arial" w:cs="Arial"/>
        </w:rPr>
        <w:t>0-15</w:t>
      </w:r>
      <w:r>
        <w:rPr>
          <w:rFonts w:ascii="Arial" w:hAnsi="Arial" w:cs="Arial"/>
        </w:rPr>
        <w:t>, č.</w:t>
      </w:r>
      <w:r w:rsidR="00CD29BE">
        <w:rPr>
          <w:rFonts w:ascii="Arial" w:hAnsi="Arial" w:cs="Arial"/>
        </w:rPr>
        <w:t>121-135: v súbehu</w:t>
      </w:r>
      <w:r>
        <w:rPr>
          <w:rFonts w:ascii="Arial" w:hAnsi="Arial" w:cs="Arial"/>
        </w:rPr>
        <w:t xml:space="preserve"> so stenou je vedené verejné osvetlenie</w:t>
      </w:r>
    </w:p>
    <w:p w:rsidR="00CB5670" w:rsidRPr="0091218B" w:rsidRDefault="00CB5670" w:rsidP="00A31739">
      <w:pPr>
        <w:spacing w:after="80"/>
        <w:jc w:val="both"/>
        <w:rPr>
          <w:rFonts w:ascii="Arial" w:hAnsi="Arial" w:cs="Arial"/>
        </w:rPr>
      </w:pPr>
    </w:p>
    <w:p w:rsidR="00A31739" w:rsidRPr="0091218B" w:rsidRDefault="00A31739" w:rsidP="00A31739">
      <w:pPr>
        <w:spacing w:after="80" w:line="220" w:lineRule="atLeast"/>
        <w:jc w:val="both"/>
        <w:rPr>
          <w:rFonts w:ascii="Arial" w:hAnsi="Arial" w:cs="Arial"/>
          <w:b/>
          <w:u w:val="single"/>
        </w:rPr>
      </w:pPr>
      <w:r w:rsidRPr="0091218B">
        <w:rPr>
          <w:rFonts w:ascii="Arial" w:hAnsi="Arial" w:cs="Arial"/>
          <w:b/>
          <w:u w:val="single"/>
        </w:rPr>
        <w:t>6. GEOLOGICKÉ POMERY A ZAKLADANIE</w:t>
      </w:r>
    </w:p>
    <w:p w:rsidR="00A31739" w:rsidRPr="0091218B" w:rsidRDefault="00A31739" w:rsidP="00A31739">
      <w:pPr>
        <w:spacing w:after="80" w:line="220" w:lineRule="atLeast"/>
        <w:jc w:val="both"/>
        <w:rPr>
          <w:rFonts w:ascii="Arial" w:hAnsi="Arial" w:cs="Arial"/>
          <w:u w:val="single"/>
        </w:rPr>
      </w:pPr>
      <w:r w:rsidRPr="0091218B">
        <w:rPr>
          <w:rFonts w:ascii="Arial" w:hAnsi="Arial" w:cs="Arial"/>
          <w:u w:val="single"/>
        </w:rPr>
        <w:t>6.1 Geologické pomery</w:t>
      </w:r>
    </w:p>
    <w:p w:rsidR="00A31739" w:rsidRPr="0091218B" w:rsidRDefault="00A31739" w:rsidP="0088684A">
      <w:pPr>
        <w:ind w:firstLine="708"/>
        <w:rPr>
          <w:rFonts w:ascii="Arial" w:hAnsi="Arial" w:cs="Arial"/>
        </w:rPr>
      </w:pPr>
      <w:r w:rsidRPr="0091218B">
        <w:rPr>
          <w:rFonts w:ascii="Arial" w:hAnsi="Arial" w:cs="Arial"/>
        </w:rPr>
        <w:t xml:space="preserve">Pre riešenú lokalitu boli spracované geologické vrty. Všetky riešené PHS budú alternatívne osadené v navrhovaných násypoch cesty. </w:t>
      </w:r>
    </w:p>
    <w:p w:rsidR="00A31739" w:rsidRPr="005F3AE4" w:rsidRDefault="00A31739" w:rsidP="00A31739">
      <w:pPr>
        <w:spacing w:after="80" w:line="220" w:lineRule="atLeast"/>
        <w:jc w:val="both"/>
        <w:rPr>
          <w:rFonts w:ascii="Arial" w:hAnsi="Arial" w:cs="Arial"/>
          <w:highlight w:val="green"/>
          <w:u w:val="single"/>
        </w:rPr>
      </w:pPr>
    </w:p>
    <w:p w:rsidR="00A31739" w:rsidRPr="00C777FC" w:rsidRDefault="00A31739" w:rsidP="00A31739">
      <w:pPr>
        <w:spacing w:after="80" w:line="220" w:lineRule="atLeast"/>
        <w:jc w:val="both"/>
        <w:rPr>
          <w:rFonts w:ascii="Arial" w:hAnsi="Arial" w:cs="Arial"/>
          <w:u w:val="single"/>
        </w:rPr>
      </w:pPr>
      <w:r w:rsidRPr="00C777FC">
        <w:rPr>
          <w:rFonts w:ascii="Arial" w:hAnsi="Arial" w:cs="Arial"/>
          <w:u w:val="single"/>
        </w:rPr>
        <w:t>6.2 Základové konštrukcie</w:t>
      </w:r>
    </w:p>
    <w:p w:rsidR="00372E73" w:rsidRPr="00586933" w:rsidRDefault="0088684A" w:rsidP="00372E73">
      <w:pPr>
        <w:pStyle w:val="Odsekzoznamu"/>
        <w:widowControl w:val="0"/>
        <w:tabs>
          <w:tab w:val="left" w:pos="284"/>
          <w:tab w:val="left" w:pos="2835"/>
          <w:tab w:val="left" w:pos="4819"/>
          <w:tab w:val="left" w:pos="6804"/>
        </w:tabs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2E73" w:rsidRPr="00586933">
        <w:rPr>
          <w:rFonts w:ascii="Arial" w:hAnsi="Arial" w:cs="Arial"/>
          <w:sz w:val="20"/>
          <w:szCs w:val="20"/>
        </w:rPr>
        <w:t>Zakladanie je riešené pomocou vŕtanej pilóty priemeru 0,6 m , hlavice pilóty výšky 1,0 m a priemeru 0,6 m do ktorej je stĺpik ukotvený</w:t>
      </w:r>
    </w:p>
    <w:p w:rsidR="00B01146" w:rsidRPr="005F3AE4" w:rsidRDefault="00B01146" w:rsidP="00A31739">
      <w:pPr>
        <w:spacing w:after="80"/>
        <w:jc w:val="both"/>
        <w:rPr>
          <w:rFonts w:ascii="Arial" w:hAnsi="Arial" w:cs="Arial"/>
          <w:highlight w:val="green"/>
        </w:rPr>
      </w:pPr>
    </w:p>
    <w:p w:rsidR="00A31739" w:rsidRPr="00B01146" w:rsidRDefault="00A31739" w:rsidP="00A31739">
      <w:pPr>
        <w:spacing w:after="80" w:line="220" w:lineRule="atLeast"/>
        <w:jc w:val="both"/>
        <w:rPr>
          <w:rFonts w:ascii="Arial" w:hAnsi="Arial" w:cs="Arial"/>
          <w:b/>
          <w:u w:val="single"/>
        </w:rPr>
      </w:pPr>
      <w:r w:rsidRPr="00B01146">
        <w:rPr>
          <w:rFonts w:ascii="Arial" w:hAnsi="Arial" w:cs="Arial"/>
          <w:b/>
          <w:u w:val="single"/>
        </w:rPr>
        <w:t>7.  VYTÝČENIE OBJEKTU</w:t>
      </w:r>
    </w:p>
    <w:p w:rsidR="00A31739" w:rsidRDefault="00372E73" w:rsidP="0088684A">
      <w:pPr>
        <w:spacing w:after="80" w:line="276" w:lineRule="auto"/>
        <w:ind w:firstLine="708"/>
        <w:jc w:val="both"/>
        <w:rPr>
          <w:rFonts w:ascii="Arial" w:hAnsi="Arial" w:cs="Arial"/>
        </w:rPr>
      </w:pPr>
      <w:r w:rsidRPr="00B01146">
        <w:rPr>
          <w:rFonts w:ascii="Arial" w:hAnsi="Arial" w:cs="Arial"/>
        </w:rPr>
        <w:t>Celkové vytýčenie objektu je</w:t>
      </w:r>
      <w:r>
        <w:rPr>
          <w:rFonts w:ascii="Arial" w:hAnsi="Arial" w:cs="Arial"/>
        </w:rPr>
        <w:t xml:space="preserve"> v súradnicovom systéme S-JTSK, realizácia JTSK, výškový systém </w:t>
      </w:r>
      <w:proofErr w:type="spellStart"/>
      <w:r>
        <w:rPr>
          <w:rFonts w:ascii="Arial" w:hAnsi="Arial" w:cs="Arial"/>
        </w:rPr>
        <w:t>BpV</w:t>
      </w:r>
      <w:proofErr w:type="spellEnd"/>
      <w:r>
        <w:rPr>
          <w:rFonts w:ascii="Arial" w:hAnsi="Arial" w:cs="Arial"/>
        </w:rPr>
        <w:t>.</w:t>
      </w:r>
      <w:r w:rsidRPr="00B01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 zahájením prác je potrebné vytýčiť všetky inžinierske siete.</w:t>
      </w:r>
    </w:p>
    <w:p w:rsidR="00BF4B83" w:rsidRPr="00372E73" w:rsidRDefault="00BF4B83" w:rsidP="00372E73">
      <w:pPr>
        <w:spacing w:after="80" w:line="276" w:lineRule="auto"/>
        <w:jc w:val="both"/>
        <w:rPr>
          <w:rFonts w:ascii="Arial" w:hAnsi="Arial" w:cs="Arial"/>
        </w:rPr>
      </w:pPr>
    </w:p>
    <w:p w:rsidR="00A31739" w:rsidRPr="00A30410" w:rsidRDefault="00A31739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</w:rPr>
      </w:pPr>
      <w:r w:rsidRPr="00A30410">
        <w:rPr>
          <w:rFonts w:ascii="Arial" w:hAnsi="Arial" w:cs="Arial"/>
          <w:b/>
          <w:u w:val="single"/>
        </w:rPr>
        <w:t>8.  ÚPRAVA REŽIMU POVRCHOVÝCH A PODZEMNÝCH VÔD</w:t>
      </w:r>
    </w:p>
    <w:p w:rsidR="00A31739" w:rsidRDefault="0088684A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1739" w:rsidRPr="00A30410">
        <w:rPr>
          <w:rFonts w:ascii="Arial" w:hAnsi="Arial" w:cs="Arial"/>
        </w:rPr>
        <w:t xml:space="preserve">Charakter objektu nemá dopad na </w:t>
      </w:r>
      <w:r w:rsidR="00BF4B83">
        <w:rPr>
          <w:rFonts w:ascii="Arial" w:hAnsi="Arial" w:cs="Arial"/>
        </w:rPr>
        <w:t>režim prúdenia povrchových vôd.</w:t>
      </w:r>
    </w:p>
    <w:p w:rsidR="00BF4B83" w:rsidRPr="00BF4B83" w:rsidRDefault="00BF4B83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</w:rPr>
      </w:pPr>
    </w:p>
    <w:p w:rsidR="00A31739" w:rsidRPr="00A30410" w:rsidRDefault="00A31739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u w:val="single"/>
        </w:rPr>
      </w:pPr>
      <w:r w:rsidRPr="00A30410">
        <w:rPr>
          <w:rFonts w:ascii="Arial" w:hAnsi="Arial" w:cs="Arial"/>
          <w:b/>
          <w:u w:val="single"/>
        </w:rPr>
        <w:t xml:space="preserve">9.  </w:t>
      </w:r>
      <w:r w:rsidRPr="00A30410">
        <w:rPr>
          <w:rFonts w:ascii="Arial" w:hAnsi="Arial" w:cs="Arial"/>
          <w:b/>
          <w:caps/>
          <w:u w:val="single"/>
        </w:rPr>
        <w:t>Požiadavky na postup stavebných prác a údržbu</w:t>
      </w:r>
      <w:r w:rsidRPr="00A30410">
        <w:rPr>
          <w:rFonts w:ascii="Arial" w:hAnsi="Arial" w:cs="Arial"/>
          <w:b/>
          <w:u w:val="single"/>
        </w:rPr>
        <w:t xml:space="preserve"> </w:t>
      </w:r>
    </w:p>
    <w:p w:rsidR="00A31739" w:rsidRPr="00A30410" w:rsidRDefault="00A31739" w:rsidP="00A31739">
      <w:pPr>
        <w:tabs>
          <w:tab w:val="left" w:pos="567"/>
        </w:tabs>
        <w:spacing w:after="80"/>
        <w:jc w:val="both"/>
        <w:rPr>
          <w:rFonts w:ascii="Arial" w:hAnsi="Arial" w:cs="Arial"/>
          <w:i/>
          <w:iCs/>
          <w:u w:val="single"/>
        </w:rPr>
      </w:pPr>
      <w:r w:rsidRPr="00A30410">
        <w:rPr>
          <w:rFonts w:ascii="Arial" w:hAnsi="Arial" w:cs="Arial"/>
          <w:u w:val="single"/>
        </w:rPr>
        <w:t>9.1  Hlavné zásady postupu výstavby</w:t>
      </w:r>
    </w:p>
    <w:p w:rsidR="00A31739" w:rsidRPr="00A30410" w:rsidRDefault="00A31739" w:rsidP="00A31739">
      <w:pPr>
        <w:pStyle w:val="Nadpis6"/>
        <w:keepLines w:val="0"/>
        <w:tabs>
          <w:tab w:val="right" w:pos="9356"/>
        </w:tabs>
        <w:autoSpaceDE/>
        <w:autoSpaceDN/>
        <w:spacing w:before="0" w:after="80"/>
        <w:jc w:val="both"/>
        <w:rPr>
          <w:rFonts w:ascii="Arial" w:eastAsia="Times New Roman" w:hAnsi="Arial" w:cs="Arial"/>
          <w:i w:val="0"/>
          <w:iCs w:val="0"/>
          <w:color w:val="auto"/>
        </w:rPr>
      </w:pPr>
      <w:r w:rsidRPr="00A30410">
        <w:rPr>
          <w:rFonts w:ascii="Arial" w:eastAsia="Times New Roman" w:hAnsi="Arial" w:cs="Arial"/>
          <w:i w:val="0"/>
          <w:iCs w:val="0"/>
          <w:color w:val="auto"/>
        </w:rPr>
        <w:t xml:space="preserve">Výstavba PHS sa začne po vykonaní prekládok inžinierskych sietí a vybudovaní zemnej pláne vŕtaním pilót a výkopmi pre pätky. V tejto fáze musia byť vytýčené prekládky, skontrolované bude vytýčenie pilót voči ich ochranným pásmam. </w:t>
      </w:r>
    </w:p>
    <w:p w:rsidR="00372E73" w:rsidRPr="00823F17" w:rsidRDefault="00372E73" w:rsidP="00372E73">
      <w:pPr>
        <w:spacing w:after="80"/>
        <w:jc w:val="both"/>
        <w:rPr>
          <w:rFonts w:ascii="Arial" w:hAnsi="Arial" w:cs="Arial"/>
        </w:rPr>
      </w:pPr>
      <w:r w:rsidRPr="00823F17">
        <w:rPr>
          <w:rFonts w:ascii="Arial" w:hAnsi="Arial" w:cs="Arial"/>
        </w:rPr>
        <w:t xml:space="preserve">Po vybudovaní pilót budú </w:t>
      </w:r>
      <w:r>
        <w:rPr>
          <w:rFonts w:ascii="Arial" w:hAnsi="Arial" w:cs="Arial"/>
        </w:rPr>
        <w:t>osadené oceľové stĺ</w:t>
      </w:r>
      <w:r w:rsidRPr="00823F17">
        <w:rPr>
          <w:rFonts w:ascii="Arial" w:hAnsi="Arial" w:cs="Arial"/>
        </w:rPr>
        <w:t xml:space="preserve">py, </w:t>
      </w:r>
      <w:proofErr w:type="spellStart"/>
      <w:r w:rsidRPr="00823F17">
        <w:rPr>
          <w:rFonts w:ascii="Arial" w:hAnsi="Arial" w:cs="Arial"/>
        </w:rPr>
        <w:t>dobetónované</w:t>
      </w:r>
      <w:proofErr w:type="spellEnd"/>
      <w:r w:rsidRPr="00823F17">
        <w:rPr>
          <w:rFonts w:ascii="Arial" w:hAnsi="Arial" w:cs="Arial"/>
        </w:rPr>
        <w:t xml:space="preserve"> hlavice pilót a osadené základové trámy. Uzemnenie oceľových stĺpov bude vykonané okamžite po ich postavení.</w:t>
      </w:r>
    </w:p>
    <w:p w:rsidR="00A31739" w:rsidRPr="00C8151E" w:rsidRDefault="00372E73" w:rsidP="00C8151E">
      <w:pPr>
        <w:spacing w:after="80"/>
        <w:jc w:val="both"/>
        <w:rPr>
          <w:rFonts w:ascii="Arial" w:hAnsi="Arial" w:cs="Arial"/>
        </w:rPr>
      </w:pPr>
      <w:r w:rsidRPr="00823F17">
        <w:rPr>
          <w:rFonts w:ascii="Arial" w:hAnsi="Arial" w:cs="Arial"/>
        </w:rPr>
        <w:t>V závere prác na komunikácii budú osadené výplňové panely a vykoná sa ich utesnenie v nosnom stĺpe.</w:t>
      </w:r>
    </w:p>
    <w:p w:rsidR="00A31739" w:rsidRPr="000579D5" w:rsidRDefault="00A31739" w:rsidP="00A31739">
      <w:pPr>
        <w:pStyle w:val="Nadpis6"/>
        <w:keepLines w:val="0"/>
        <w:tabs>
          <w:tab w:val="right" w:pos="9356"/>
        </w:tabs>
        <w:autoSpaceDE/>
        <w:autoSpaceDN/>
        <w:spacing w:before="0" w:after="80"/>
        <w:jc w:val="both"/>
        <w:rPr>
          <w:rFonts w:ascii="Arial" w:eastAsia="Times New Roman" w:hAnsi="Arial" w:cs="Arial"/>
          <w:i w:val="0"/>
          <w:iCs w:val="0"/>
          <w:color w:val="auto"/>
          <w:u w:val="single"/>
        </w:rPr>
      </w:pPr>
      <w:r w:rsidRPr="000579D5">
        <w:rPr>
          <w:rFonts w:ascii="Arial" w:eastAsia="Times New Roman" w:hAnsi="Arial" w:cs="Arial"/>
          <w:i w:val="0"/>
          <w:iCs w:val="0"/>
          <w:color w:val="auto"/>
          <w:u w:val="single"/>
        </w:rPr>
        <w:t>9.2  Požiadavky na údržbu</w:t>
      </w:r>
    </w:p>
    <w:p w:rsidR="00A31739" w:rsidRPr="00A30410" w:rsidRDefault="00A31739" w:rsidP="0088684A">
      <w:pPr>
        <w:spacing w:after="80"/>
        <w:ind w:firstLine="708"/>
        <w:jc w:val="both"/>
        <w:rPr>
          <w:rFonts w:ascii="Arial" w:hAnsi="Arial" w:cs="Arial"/>
        </w:rPr>
      </w:pPr>
      <w:r w:rsidRPr="000579D5">
        <w:rPr>
          <w:rFonts w:ascii="Arial" w:hAnsi="Arial" w:cs="Arial"/>
        </w:rPr>
        <w:t>Údržba protihlukovej steny pozostáva z jej čistenia tlakovou vodou po zimnom období. Ďalšie požiadavky nie sú stanovené.</w:t>
      </w:r>
    </w:p>
    <w:p w:rsidR="00A31739" w:rsidRPr="00BF4B83" w:rsidRDefault="00A31739" w:rsidP="00A31739">
      <w:pPr>
        <w:spacing w:after="80"/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>Pri pravidelných obhliadkach je potrebné sledovať stav náterov a ochra</w:t>
      </w:r>
      <w:r w:rsidR="00BF4B83">
        <w:rPr>
          <w:rFonts w:ascii="Arial" w:hAnsi="Arial" w:cs="Arial"/>
        </w:rPr>
        <w:t>nu skrutiek prichytenia stĺpov.</w:t>
      </w:r>
    </w:p>
    <w:p w:rsidR="00A31739" w:rsidRPr="00B01146" w:rsidRDefault="00A31739" w:rsidP="00A31739">
      <w:pPr>
        <w:spacing w:after="80"/>
        <w:jc w:val="both"/>
        <w:rPr>
          <w:rFonts w:ascii="Arial" w:hAnsi="Arial" w:cs="Arial"/>
          <w:u w:val="single"/>
        </w:rPr>
      </w:pPr>
      <w:r w:rsidRPr="00B01146">
        <w:rPr>
          <w:rFonts w:ascii="Arial" w:hAnsi="Arial" w:cs="Arial"/>
          <w:u w:val="single"/>
        </w:rPr>
        <w:t>9.3 Súvisiace objekty</w:t>
      </w:r>
    </w:p>
    <w:p w:rsidR="00A31739" w:rsidRDefault="006B0DA4" w:rsidP="00BC7385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 </w:t>
      </w:r>
      <w:r w:rsidR="00A31739" w:rsidRPr="00B01146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AD3D4A">
        <w:rPr>
          <w:rFonts w:ascii="Arial" w:hAnsi="Arial" w:cs="Arial"/>
        </w:rPr>
        <w:t>5</w:t>
      </w:r>
      <w:r w:rsidR="00BF4B83">
        <w:rPr>
          <w:rFonts w:ascii="Arial" w:hAnsi="Arial" w:cs="Arial"/>
        </w:rPr>
        <w:t xml:space="preserve"> – </w:t>
      </w:r>
      <w:r w:rsidRPr="006B0DA4">
        <w:rPr>
          <w:rFonts w:ascii="Arial" w:hAnsi="Arial" w:cs="Arial"/>
        </w:rPr>
        <w:t xml:space="preserve">Účelová komunikácia medzi </w:t>
      </w:r>
      <w:r w:rsidR="00BF4B83">
        <w:rPr>
          <w:rFonts w:ascii="Arial" w:hAnsi="Arial" w:cs="Arial"/>
        </w:rPr>
        <w:t xml:space="preserve">križovatkami </w:t>
      </w:r>
      <w:r w:rsidRPr="006B0DA4">
        <w:rPr>
          <w:rFonts w:ascii="Arial" w:hAnsi="Arial" w:cs="Arial"/>
        </w:rPr>
        <w:t>„</w:t>
      </w:r>
      <w:r w:rsidR="00BF4B83">
        <w:rPr>
          <w:rFonts w:ascii="Arial" w:hAnsi="Arial" w:cs="Arial"/>
        </w:rPr>
        <w:t>B“ a „E“.</w:t>
      </w:r>
    </w:p>
    <w:p w:rsidR="00BF4B83" w:rsidRPr="00B01146" w:rsidRDefault="00BF4B83" w:rsidP="00BC7385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SO206 – Most </w:t>
      </w:r>
    </w:p>
    <w:p w:rsidR="00A31739" w:rsidRPr="005F3AE4" w:rsidRDefault="00A31739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highlight w:val="green"/>
        </w:rPr>
      </w:pPr>
    </w:p>
    <w:p w:rsidR="00FD03F7" w:rsidRDefault="00A31739" w:rsidP="00FD03F7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u w:val="single"/>
        </w:rPr>
      </w:pPr>
      <w:r w:rsidRPr="00A30410">
        <w:rPr>
          <w:rFonts w:ascii="Arial" w:hAnsi="Arial" w:cs="Arial"/>
          <w:b/>
          <w:u w:val="single"/>
        </w:rPr>
        <w:t xml:space="preserve">10.  </w:t>
      </w:r>
      <w:r w:rsidRPr="00A30410">
        <w:rPr>
          <w:rFonts w:ascii="Arial" w:hAnsi="Arial" w:cs="Arial"/>
          <w:b/>
          <w:caps/>
          <w:u w:val="single"/>
        </w:rPr>
        <w:t>charakteristika a riešeniE objektu z rôznych hľadísk</w:t>
      </w:r>
      <w:r w:rsidRPr="00A30410">
        <w:rPr>
          <w:rFonts w:ascii="Arial" w:hAnsi="Arial" w:cs="Arial"/>
          <w:b/>
          <w:u w:val="single"/>
        </w:rPr>
        <w:t xml:space="preserve"> </w:t>
      </w:r>
    </w:p>
    <w:p w:rsidR="00FD03F7" w:rsidRDefault="00FD03F7" w:rsidP="00FD03F7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u w:val="single"/>
        </w:rPr>
      </w:pPr>
    </w:p>
    <w:p w:rsidR="00BC7385" w:rsidRDefault="00A31739" w:rsidP="00BC7385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u w:val="single"/>
        </w:rPr>
      </w:pPr>
      <w:r w:rsidRPr="00A30410">
        <w:rPr>
          <w:rFonts w:ascii="Arial" w:hAnsi="Arial" w:cs="Arial"/>
          <w:u w:val="single"/>
        </w:rPr>
        <w:t xml:space="preserve">10.1  Riešenie z hľadiska </w:t>
      </w:r>
      <w:proofErr w:type="spellStart"/>
      <w:r w:rsidRPr="00A30410">
        <w:rPr>
          <w:rFonts w:ascii="Arial" w:hAnsi="Arial" w:cs="Arial"/>
          <w:u w:val="single"/>
        </w:rPr>
        <w:t>hľadiska</w:t>
      </w:r>
      <w:proofErr w:type="spellEnd"/>
      <w:r w:rsidRPr="00A30410">
        <w:rPr>
          <w:rFonts w:ascii="Arial" w:hAnsi="Arial" w:cs="Arial"/>
          <w:u w:val="single"/>
        </w:rPr>
        <w:t xml:space="preserve"> starostlivosti o životné prostredie</w:t>
      </w:r>
    </w:p>
    <w:p w:rsidR="00BC7385" w:rsidRPr="007410E6" w:rsidRDefault="00A31739" w:rsidP="007410E6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  <w:b/>
          <w:u w:val="single"/>
        </w:rPr>
      </w:pPr>
      <w:r w:rsidRPr="00A30410">
        <w:rPr>
          <w:rFonts w:ascii="Arial" w:hAnsi="Arial" w:cs="Arial"/>
        </w:rPr>
        <w:t>Prevádzka objektu nemá negatívny vplyv na životné prostredie, ku vzniku odpadov nedochádza. Naopak funkcia objektu zabezpečuje zníženie hlukovej záťaže v dotknutom území dopravnej stavby.</w:t>
      </w:r>
    </w:p>
    <w:p w:rsidR="00A31739" w:rsidRPr="00D14DD4" w:rsidRDefault="00A31739" w:rsidP="00A31739">
      <w:pPr>
        <w:keepNext/>
        <w:tabs>
          <w:tab w:val="right" w:pos="9356"/>
        </w:tabs>
        <w:autoSpaceDE/>
        <w:autoSpaceDN/>
        <w:spacing w:after="80" w:line="220" w:lineRule="atLeast"/>
        <w:jc w:val="both"/>
        <w:outlineLvl w:val="5"/>
        <w:rPr>
          <w:rFonts w:ascii="Arial" w:hAnsi="Arial" w:cs="Arial"/>
          <w:u w:val="single"/>
        </w:rPr>
      </w:pPr>
      <w:r w:rsidRPr="00D14DD4">
        <w:rPr>
          <w:rFonts w:ascii="Arial" w:hAnsi="Arial" w:cs="Arial"/>
          <w:caps/>
          <w:u w:val="single"/>
        </w:rPr>
        <w:t xml:space="preserve">10.2  </w:t>
      </w:r>
      <w:r w:rsidRPr="00D14DD4">
        <w:rPr>
          <w:rFonts w:ascii="Arial" w:hAnsi="Arial" w:cs="Arial"/>
          <w:u w:val="single"/>
        </w:rPr>
        <w:t>Riešenie z hľadiska bezpečnosti cestnej premávky</w:t>
      </w:r>
    </w:p>
    <w:p w:rsidR="00A31739" w:rsidRPr="00D14DD4" w:rsidRDefault="00A31739" w:rsidP="00A31739">
      <w:pPr>
        <w:keepNext/>
        <w:tabs>
          <w:tab w:val="right" w:pos="9356"/>
        </w:tabs>
        <w:autoSpaceDE/>
        <w:autoSpaceDN/>
        <w:spacing w:after="80" w:line="220" w:lineRule="atLeast"/>
        <w:jc w:val="both"/>
        <w:outlineLvl w:val="5"/>
        <w:rPr>
          <w:rFonts w:ascii="Arial" w:hAnsi="Arial" w:cs="Arial"/>
        </w:rPr>
      </w:pPr>
      <w:r w:rsidRPr="00D14DD4">
        <w:rPr>
          <w:rFonts w:ascii="Arial" w:hAnsi="Arial" w:cs="Arial"/>
        </w:rPr>
        <w:t>Pozdĺž komunikácie je navrhnuté zvodidlo s úrovňou zadržania H1</w:t>
      </w:r>
      <w:r w:rsidR="00B01146" w:rsidRPr="00D14DD4">
        <w:rPr>
          <w:rFonts w:ascii="Arial" w:hAnsi="Arial" w:cs="Arial"/>
        </w:rPr>
        <w:t xml:space="preserve"> </w:t>
      </w:r>
      <w:r w:rsidRPr="00D14DD4">
        <w:rPr>
          <w:rFonts w:ascii="Arial" w:hAnsi="Arial" w:cs="Arial"/>
        </w:rPr>
        <w:t>a deformačnou hĺbkou 1,5 m.</w:t>
      </w:r>
    </w:p>
    <w:p w:rsidR="00A31739" w:rsidRPr="007410E6" w:rsidRDefault="00A31739" w:rsidP="00A31739">
      <w:pPr>
        <w:keepNext/>
        <w:tabs>
          <w:tab w:val="right" w:pos="9356"/>
        </w:tabs>
        <w:autoSpaceDE/>
        <w:autoSpaceDN/>
        <w:spacing w:after="80" w:line="220" w:lineRule="atLeast"/>
        <w:jc w:val="both"/>
        <w:outlineLvl w:val="5"/>
        <w:rPr>
          <w:rFonts w:ascii="Arial" w:hAnsi="Arial" w:cs="Arial"/>
          <w:caps/>
          <w:u w:val="single"/>
        </w:rPr>
      </w:pPr>
      <w:r w:rsidRPr="00D14DD4">
        <w:rPr>
          <w:rFonts w:ascii="Arial" w:hAnsi="Arial" w:cs="Arial"/>
        </w:rPr>
        <w:t>Nadzemné konštrukcie protihlukovej steny do tejto hĺbky nezasahujú.</w:t>
      </w:r>
    </w:p>
    <w:p w:rsidR="00A31739" w:rsidRPr="00A30410" w:rsidRDefault="00A31739" w:rsidP="00A31739">
      <w:pPr>
        <w:keepNext/>
        <w:tabs>
          <w:tab w:val="right" w:pos="9356"/>
        </w:tabs>
        <w:autoSpaceDE/>
        <w:autoSpaceDN/>
        <w:spacing w:after="80"/>
        <w:jc w:val="both"/>
        <w:outlineLvl w:val="5"/>
        <w:rPr>
          <w:rFonts w:ascii="Arial" w:hAnsi="Arial" w:cs="Arial"/>
          <w:iCs/>
          <w:u w:val="single"/>
        </w:rPr>
      </w:pPr>
      <w:r w:rsidRPr="00A30410">
        <w:rPr>
          <w:rFonts w:ascii="Arial" w:hAnsi="Arial" w:cs="Arial"/>
          <w:caps/>
          <w:u w:val="single"/>
        </w:rPr>
        <w:t xml:space="preserve">10.3  </w:t>
      </w:r>
      <w:r w:rsidRPr="00A30410">
        <w:rPr>
          <w:rFonts w:ascii="Arial" w:hAnsi="Arial" w:cs="Arial"/>
          <w:u w:val="single"/>
        </w:rPr>
        <w:t>Riešenie z hľadiska BOZP a prevádzky stavebných zariadení počas výstavby</w:t>
      </w:r>
    </w:p>
    <w:p w:rsidR="00A31739" w:rsidRPr="00A30410" w:rsidRDefault="00A31739" w:rsidP="00A31739">
      <w:pPr>
        <w:pStyle w:val="MyBodyNumb"/>
        <w:numPr>
          <w:ilvl w:val="0"/>
          <w:numId w:val="0"/>
        </w:numPr>
        <w:spacing w:before="0" w:after="80"/>
        <w:rPr>
          <w:rFonts w:cs="Arial"/>
          <w:szCs w:val="20"/>
        </w:rPr>
      </w:pPr>
      <w:r w:rsidRPr="00A30410">
        <w:rPr>
          <w:rFonts w:cs="Arial"/>
          <w:szCs w:val="20"/>
        </w:rPr>
        <w:t xml:space="preserve">Všetky práce a činnosti v rámci stavby je potrebné vykonávať so zreteľom na ochranu zdravia a </w:t>
      </w:r>
      <w:r w:rsidRPr="00A30410">
        <w:rPr>
          <w:rFonts w:cs="Arial"/>
          <w:szCs w:val="20"/>
        </w:rPr>
        <w:lastRenderedPageBreak/>
        <w:t xml:space="preserve">bezpečnosti zamestnancov a personálu zhotoviteľov a ostatných strán zúčastnených na stavbe, na vytvorenie pozitívneho a bezpečného pracovného prostredia, na ochranu verejnosti pred zranením a materiálnymi škodami, na ochranu životného prostredia. Zvláštnu pozornosť je nutné venovať preventívnym prácam na zabránenie výskytu úrazov. </w:t>
      </w:r>
    </w:p>
    <w:p w:rsidR="00A31739" w:rsidRPr="00A30410" w:rsidRDefault="00A31739" w:rsidP="00A31739">
      <w:pPr>
        <w:pStyle w:val="MyBodyNumb"/>
        <w:numPr>
          <w:ilvl w:val="0"/>
          <w:numId w:val="0"/>
        </w:numPr>
        <w:rPr>
          <w:rFonts w:cs="Arial"/>
          <w:szCs w:val="20"/>
        </w:rPr>
      </w:pPr>
      <w:r w:rsidRPr="00A30410">
        <w:rPr>
          <w:rFonts w:cs="Arial"/>
          <w:szCs w:val="20"/>
          <w:u w:val="single"/>
        </w:rPr>
        <w:t>BOZP</w:t>
      </w:r>
      <w:r w:rsidRPr="00A30410">
        <w:rPr>
          <w:rFonts w:cs="Arial"/>
          <w:szCs w:val="20"/>
        </w:rPr>
        <w:t xml:space="preserve"> musí byť na stavenisku zabezpečovaná všetkými účastníkmi stavby.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>Bezpečnosť a ochrana zdravia je definovaná nasledujúcimi zákonmi, ktoré musí zhotoviteľ stavby rešpektovať :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 xml:space="preserve">355/2007 </w:t>
      </w:r>
      <w:proofErr w:type="spellStart"/>
      <w:r w:rsidRPr="00A30410">
        <w:rPr>
          <w:rFonts w:ascii="Arial" w:hAnsi="Arial" w:cs="Arial"/>
        </w:rPr>
        <w:t>Z.z</w:t>
      </w:r>
      <w:proofErr w:type="spellEnd"/>
      <w:r w:rsidRPr="00A30410">
        <w:rPr>
          <w:rFonts w:ascii="Arial" w:hAnsi="Arial" w:cs="Arial"/>
        </w:rPr>
        <w:t xml:space="preserve">. O ochrane, podpore a rozvoji verejného zdravia a o zmene a doplnení niektorých zákonov 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 xml:space="preserve">126/2006 </w:t>
      </w:r>
      <w:proofErr w:type="spellStart"/>
      <w:r w:rsidRPr="00A30410">
        <w:rPr>
          <w:rFonts w:ascii="Arial" w:hAnsi="Arial" w:cs="Arial"/>
        </w:rPr>
        <w:t>Z.z</w:t>
      </w:r>
      <w:proofErr w:type="spellEnd"/>
      <w:r w:rsidRPr="00A30410">
        <w:rPr>
          <w:rFonts w:ascii="Arial" w:hAnsi="Arial" w:cs="Arial"/>
        </w:rPr>
        <w:t>. O verejnom zdravotníctve a o zmene a doplnení niektorých zákonov.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 xml:space="preserve">124/2006 </w:t>
      </w:r>
      <w:proofErr w:type="spellStart"/>
      <w:r w:rsidRPr="00A30410">
        <w:rPr>
          <w:rFonts w:ascii="Arial" w:hAnsi="Arial" w:cs="Arial"/>
        </w:rPr>
        <w:t>Z.z</w:t>
      </w:r>
      <w:proofErr w:type="spellEnd"/>
      <w:r w:rsidRPr="00A30410">
        <w:rPr>
          <w:rFonts w:ascii="Arial" w:hAnsi="Arial" w:cs="Arial"/>
        </w:rPr>
        <w:t>. O bezpečnosti a ochrane zdravia pri práci a o zmene a doplnení niektorých zákonov.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>147/2013 Vyhláška o bezpečnosti práce a technických zariadení pri stavebných prácach.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>391/2006 Nariadenie vlády SR o minimálnych bezpečnostných a zdravotných požiadavkách na pracovisko (preberá Smernicu Rady 89/654/EHS z 30.11.1989 o minimálnych požiadavkách na bezpečnosť a ochranu zdravia na pracovisku)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>147/2013 Vyhláška, ktorou sa ustanovujú podrobnosti na zaistenie bezpečnosti a ochrany zdravia pri stavebných prácach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 xml:space="preserve">392/2006 Nariadenie vlády SR o minimálnych bezpečnostných a zdravotných pri používaní pracovných prostriedkov 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>396/2006 Nariadenie vlády SR o minimálnych bezpečnostných a zdravotných požiadavkách na stavenisko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>395/2006 Nariadenie vlády SR o minimálnych požiadavkách na poskytovanie a používanie osobných ochranných pracovných prostriedkov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>387/2006 Nariadenie vlády o požiadavkách na zaistenie bezpečnostného a zdravotného označenia pri práci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>281/2006 Nariadenie vlády o minimálnych bezpečnostných a zdravotných požiadavkách pri ručnej manipulácii s bremenami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 xml:space="preserve">596/2002 </w:t>
      </w:r>
      <w:proofErr w:type="spellStart"/>
      <w:r w:rsidRPr="00A30410">
        <w:rPr>
          <w:rFonts w:ascii="Arial" w:hAnsi="Arial" w:cs="Arial"/>
        </w:rPr>
        <w:t>Z.z</w:t>
      </w:r>
      <w:proofErr w:type="spellEnd"/>
      <w:r w:rsidRPr="00A30410">
        <w:rPr>
          <w:rFonts w:ascii="Arial" w:hAnsi="Arial" w:cs="Arial"/>
        </w:rPr>
        <w:t>. O ochrane zdravia ľudí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 xml:space="preserve">140/2008 </w:t>
      </w:r>
      <w:proofErr w:type="spellStart"/>
      <w:r w:rsidRPr="00A30410">
        <w:rPr>
          <w:rFonts w:ascii="Arial" w:hAnsi="Arial" w:cs="Arial"/>
        </w:rPr>
        <w:t>Z.z</w:t>
      </w:r>
      <w:proofErr w:type="spellEnd"/>
      <w:r w:rsidRPr="00A30410">
        <w:rPr>
          <w:rFonts w:ascii="Arial" w:hAnsi="Arial" w:cs="Arial"/>
        </w:rPr>
        <w:t>., ktorým sa mení a dopĺňa zákon č. 124/2006 Z. z. o bezpečnosti a ochrane zdravia pri práci a o zmene a doplnení niektorých zákonov v znení zákona č. 309/2007 Z. z. a o zmene a doplnení zákona č. 355/2007 Z. z. o ochrane, podpore a rozvoji verejného zdravia a o zmene a doplnení niektorých zákonov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  <w:bCs/>
        </w:rPr>
        <w:t>359/2007 Zákon</w:t>
      </w:r>
      <w:r w:rsidRPr="00A30410">
        <w:rPr>
          <w:rFonts w:ascii="Arial" w:hAnsi="Arial" w:cs="Arial"/>
        </w:rPr>
        <w:t xml:space="preserve"> o prevencii a náprave environmentálnych škôd a o zmene a doplnení niektorých zákonov</w:t>
      </w:r>
    </w:p>
    <w:p w:rsidR="00A31739" w:rsidRPr="00A30410" w:rsidRDefault="00A31739" w:rsidP="00A31739">
      <w:pPr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 xml:space="preserve">309/2007 </w:t>
      </w:r>
      <w:r w:rsidRPr="00A30410">
        <w:rPr>
          <w:rFonts w:ascii="Arial" w:hAnsi="Arial" w:cs="Arial"/>
          <w:bCs/>
        </w:rPr>
        <w:t>Zákon,</w:t>
      </w:r>
      <w:r w:rsidRPr="00A30410">
        <w:rPr>
          <w:rFonts w:ascii="Arial" w:hAnsi="Arial" w:cs="Arial"/>
        </w:rPr>
        <w:t xml:space="preserve"> ktorým sa mení a dopĺňa zákon č. 124/2006 Z. z. o bezpečnosti a ochrane zdravia pri práci a o zmene a doplnení niektorých zákonov a ktorým sa menia a dopĺňajú niektoré zákony</w:t>
      </w:r>
    </w:p>
    <w:p w:rsidR="00A31739" w:rsidRPr="00A30410" w:rsidRDefault="00A31739" w:rsidP="00A31739">
      <w:pPr>
        <w:pStyle w:val="odrkaprv"/>
        <w:numPr>
          <w:ilvl w:val="0"/>
          <w:numId w:val="0"/>
        </w:numPr>
        <w:rPr>
          <w:rFonts w:ascii="Arial" w:hAnsi="Arial" w:cs="Arial"/>
          <w:sz w:val="20"/>
        </w:rPr>
      </w:pPr>
      <w:r w:rsidRPr="00A30410">
        <w:rPr>
          <w:rFonts w:ascii="Arial" w:hAnsi="Arial" w:cs="Arial"/>
          <w:sz w:val="20"/>
        </w:rPr>
        <w:t xml:space="preserve">Vyhláška  </w:t>
      </w:r>
      <w:proofErr w:type="spellStart"/>
      <w:r w:rsidRPr="00A30410">
        <w:rPr>
          <w:rFonts w:ascii="Arial" w:hAnsi="Arial" w:cs="Arial"/>
          <w:sz w:val="20"/>
        </w:rPr>
        <w:t>MPSVaR</w:t>
      </w:r>
      <w:proofErr w:type="spellEnd"/>
      <w:r w:rsidRPr="00A30410">
        <w:rPr>
          <w:rFonts w:ascii="Arial" w:hAnsi="Arial" w:cs="Arial"/>
          <w:sz w:val="20"/>
        </w:rPr>
        <w:t xml:space="preserve"> č. 508/2009 </w:t>
      </w:r>
      <w:proofErr w:type="spellStart"/>
      <w:r w:rsidRPr="00A30410">
        <w:rPr>
          <w:rFonts w:ascii="Arial" w:hAnsi="Arial" w:cs="Arial"/>
          <w:sz w:val="20"/>
        </w:rPr>
        <w:t>Z.z</w:t>
      </w:r>
      <w:proofErr w:type="spellEnd"/>
      <w:r w:rsidRPr="00A30410">
        <w:rPr>
          <w:rFonts w:ascii="Arial" w:hAnsi="Arial" w:cs="Arial"/>
          <w:sz w:val="20"/>
        </w:rPr>
        <w:t xml:space="preserve">. na zaistenie bezpečnosti a ochrany zdravia pri práci s technickými zariadeniami, novelizovaný pod č. 435/2012 </w:t>
      </w:r>
    </w:p>
    <w:p w:rsidR="00A31739" w:rsidRPr="00A30410" w:rsidRDefault="00A31739" w:rsidP="00A31739">
      <w:pPr>
        <w:pStyle w:val="odrkaprv"/>
        <w:numPr>
          <w:ilvl w:val="0"/>
          <w:numId w:val="0"/>
        </w:numPr>
        <w:rPr>
          <w:rFonts w:ascii="Arial" w:hAnsi="Arial" w:cs="Arial"/>
          <w:sz w:val="20"/>
        </w:rPr>
      </w:pPr>
      <w:r w:rsidRPr="00A30410">
        <w:rPr>
          <w:rFonts w:ascii="Arial" w:hAnsi="Arial" w:cs="Arial"/>
          <w:sz w:val="20"/>
        </w:rPr>
        <w:t xml:space="preserve">Zákon č. 264/1999 </w:t>
      </w:r>
      <w:proofErr w:type="spellStart"/>
      <w:r w:rsidRPr="00A30410">
        <w:rPr>
          <w:rFonts w:ascii="Arial" w:hAnsi="Arial" w:cs="Arial"/>
          <w:sz w:val="20"/>
        </w:rPr>
        <w:t>Z.z</w:t>
      </w:r>
      <w:proofErr w:type="spellEnd"/>
      <w:r w:rsidRPr="00A30410">
        <w:rPr>
          <w:rFonts w:ascii="Arial" w:hAnsi="Arial" w:cs="Arial"/>
          <w:sz w:val="20"/>
        </w:rPr>
        <w:t>. o technických požiadavkách na výrobky a posudzovanie zhody a o zmene a doplnení niektorých zákonov v znení neskorších predpisov</w:t>
      </w:r>
    </w:p>
    <w:p w:rsidR="00A31739" w:rsidRPr="00A30410" w:rsidRDefault="00A31739" w:rsidP="00A31739">
      <w:pPr>
        <w:pStyle w:val="odrkaprv"/>
        <w:numPr>
          <w:ilvl w:val="0"/>
          <w:numId w:val="0"/>
        </w:numPr>
        <w:rPr>
          <w:rFonts w:ascii="Arial" w:hAnsi="Arial" w:cs="Arial"/>
          <w:sz w:val="20"/>
        </w:rPr>
      </w:pPr>
      <w:r w:rsidRPr="00A30410">
        <w:rPr>
          <w:rFonts w:ascii="Arial" w:hAnsi="Arial" w:cs="Arial"/>
          <w:sz w:val="20"/>
        </w:rPr>
        <w:t xml:space="preserve">Zákon č. 125/2006 </w:t>
      </w:r>
      <w:proofErr w:type="spellStart"/>
      <w:r w:rsidRPr="00A30410">
        <w:rPr>
          <w:rFonts w:ascii="Arial" w:hAnsi="Arial" w:cs="Arial"/>
          <w:sz w:val="20"/>
        </w:rPr>
        <w:t>Z.z</w:t>
      </w:r>
      <w:proofErr w:type="spellEnd"/>
      <w:r w:rsidRPr="00A30410">
        <w:rPr>
          <w:rFonts w:ascii="Arial" w:hAnsi="Arial" w:cs="Arial"/>
          <w:sz w:val="20"/>
        </w:rPr>
        <w:t>. o inšpekcii práce so zapracovanými zmenami</w:t>
      </w:r>
    </w:p>
    <w:p w:rsidR="00A31739" w:rsidRPr="00A30410" w:rsidRDefault="00A31739" w:rsidP="00A31739">
      <w:pPr>
        <w:pStyle w:val="odrkaprv"/>
        <w:numPr>
          <w:ilvl w:val="0"/>
          <w:numId w:val="0"/>
        </w:numPr>
        <w:rPr>
          <w:rFonts w:ascii="Arial" w:hAnsi="Arial" w:cs="Arial"/>
          <w:sz w:val="20"/>
        </w:rPr>
      </w:pPr>
      <w:r w:rsidRPr="00A30410">
        <w:rPr>
          <w:rFonts w:ascii="Arial" w:hAnsi="Arial" w:cs="Arial"/>
          <w:sz w:val="20"/>
        </w:rPr>
        <w:t>Zákon č. 50/1976 stavebný zákon v znení neskorších predpisov</w:t>
      </w:r>
    </w:p>
    <w:p w:rsidR="00A31739" w:rsidRPr="00A30410" w:rsidRDefault="00A31739" w:rsidP="00A31739">
      <w:pPr>
        <w:pStyle w:val="odrkaprv"/>
        <w:numPr>
          <w:ilvl w:val="0"/>
          <w:numId w:val="0"/>
        </w:numPr>
        <w:rPr>
          <w:rFonts w:ascii="Arial" w:hAnsi="Arial" w:cs="Arial"/>
          <w:sz w:val="20"/>
        </w:rPr>
      </w:pPr>
      <w:r w:rsidRPr="00A30410">
        <w:rPr>
          <w:rFonts w:ascii="Arial" w:hAnsi="Arial" w:cs="Arial"/>
          <w:sz w:val="20"/>
        </w:rPr>
        <w:t xml:space="preserve">Nariadenie Vlády SR č. 387/2006 </w:t>
      </w:r>
      <w:proofErr w:type="spellStart"/>
      <w:r w:rsidRPr="00A30410">
        <w:rPr>
          <w:rFonts w:ascii="Arial" w:hAnsi="Arial" w:cs="Arial"/>
          <w:sz w:val="20"/>
        </w:rPr>
        <w:t>Z.z</w:t>
      </w:r>
      <w:proofErr w:type="spellEnd"/>
      <w:r w:rsidRPr="00A30410">
        <w:rPr>
          <w:rFonts w:ascii="Arial" w:hAnsi="Arial" w:cs="Arial"/>
          <w:sz w:val="20"/>
        </w:rPr>
        <w:t>. o požiadavkách na zaistenie bezpečnostného a zdravotného označenia pri práci</w:t>
      </w:r>
    </w:p>
    <w:p w:rsidR="00A31739" w:rsidRPr="007410E6" w:rsidRDefault="00A31739" w:rsidP="007410E6">
      <w:pPr>
        <w:pStyle w:val="odrkaprv"/>
        <w:numPr>
          <w:ilvl w:val="0"/>
          <w:numId w:val="0"/>
        </w:numPr>
        <w:rPr>
          <w:rFonts w:ascii="Arial" w:hAnsi="Arial" w:cs="Arial"/>
          <w:sz w:val="20"/>
        </w:rPr>
      </w:pPr>
      <w:r w:rsidRPr="00A30410">
        <w:rPr>
          <w:rFonts w:ascii="Arial" w:hAnsi="Arial" w:cs="Arial"/>
          <w:sz w:val="20"/>
        </w:rPr>
        <w:t>Ostatné platné bezpečnostné predpisy a technické normy a nariadenia vydané na zaistenie ochrany zdravia, bezpečnosti práce a technických zariadení, platných v čase realizácie stavby (ďalších  vládnych nariadení, vyhlášok SÚBP, resp. Národného inšpektorátu práce, STN a iných) pri všetkých vykonávaných činnostiach</w:t>
      </w:r>
    </w:p>
    <w:p w:rsidR="00A31739" w:rsidRPr="00A30410" w:rsidRDefault="00A31739" w:rsidP="00A31739">
      <w:pPr>
        <w:keepNext/>
        <w:tabs>
          <w:tab w:val="right" w:pos="9356"/>
        </w:tabs>
        <w:autoSpaceDE/>
        <w:autoSpaceDN/>
        <w:spacing w:after="80" w:line="220" w:lineRule="atLeast"/>
        <w:jc w:val="both"/>
        <w:outlineLvl w:val="5"/>
        <w:rPr>
          <w:rFonts w:ascii="Arial" w:hAnsi="Arial" w:cs="Arial"/>
          <w:caps/>
          <w:u w:val="single"/>
        </w:rPr>
      </w:pPr>
      <w:r w:rsidRPr="00A30410">
        <w:rPr>
          <w:rFonts w:ascii="Arial" w:hAnsi="Arial" w:cs="Arial"/>
          <w:caps/>
          <w:u w:val="single"/>
        </w:rPr>
        <w:t xml:space="preserve">10.4  </w:t>
      </w:r>
      <w:r w:rsidRPr="00A30410">
        <w:rPr>
          <w:rFonts w:ascii="Arial" w:hAnsi="Arial" w:cs="Arial"/>
          <w:u w:val="single"/>
        </w:rPr>
        <w:t>Riešenie ochrany proti agresívnemu prostrediu</w:t>
      </w:r>
    </w:p>
    <w:p w:rsidR="00A31739" w:rsidRPr="00A30410" w:rsidRDefault="00A31739" w:rsidP="00A31739">
      <w:pPr>
        <w:spacing w:after="80" w:line="220" w:lineRule="atLeast"/>
        <w:jc w:val="both"/>
        <w:rPr>
          <w:rFonts w:ascii="Arial" w:hAnsi="Arial" w:cs="Arial"/>
        </w:rPr>
      </w:pPr>
      <w:r w:rsidRPr="00A30410">
        <w:rPr>
          <w:rFonts w:ascii="Arial" w:hAnsi="Arial" w:cs="Arial"/>
        </w:rPr>
        <w:t>Základové konštrukcie budú chránené voči agresivite prostredia dostatočným krytím výstuže.</w:t>
      </w:r>
    </w:p>
    <w:p w:rsidR="00A31739" w:rsidRDefault="00A31739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</w:rPr>
      </w:pPr>
    </w:p>
    <w:p w:rsidR="0088684A" w:rsidRPr="00A30410" w:rsidRDefault="0088684A" w:rsidP="00A31739">
      <w:pPr>
        <w:tabs>
          <w:tab w:val="left" w:pos="567"/>
        </w:tabs>
        <w:spacing w:after="80" w:line="220" w:lineRule="atLeast"/>
        <w:jc w:val="both"/>
        <w:rPr>
          <w:rFonts w:ascii="Arial" w:hAnsi="Arial" w:cs="Arial"/>
        </w:rPr>
      </w:pPr>
    </w:p>
    <w:p w:rsidR="00A31739" w:rsidRPr="00DD02E5" w:rsidRDefault="00A31739" w:rsidP="00A31739">
      <w:pPr>
        <w:spacing w:after="80" w:line="220" w:lineRule="atLeast"/>
        <w:jc w:val="both"/>
        <w:rPr>
          <w:rFonts w:ascii="Arial" w:hAnsi="Arial" w:cs="Arial"/>
          <w:b/>
          <w:u w:val="single"/>
        </w:rPr>
      </w:pPr>
      <w:r w:rsidRPr="00DD02E5">
        <w:rPr>
          <w:rFonts w:ascii="Arial" w:hAnsi="Arial" w:cs="Arial"/>
          <w:b/>
          <w:u w:val="single"/>
        </w:rPr>
        <w:lastRenderedPageBreak/>
        <w:t>11. BILANCIA ZEMNÝCH PRÁC A MANIPULÁCIA S NIMI</w:t>
      </w:r>
    </w:p>
    <w:p w:rsidR="00BF4B83" w:rsidRPr="007410E6" w:rsidRDefault="00A31739" w:rsidP="007410E6">
      <w:pPr>
        <w:spacing w:after="80" w:line="220" w:lineRule="atLeast"/>
        <w:jc w:val="both"/>
        <w:rPr>
          <w:rFonts w:ascii="Arial" w:hAnsi="Arial" w:cs="Arial"/>
        </w:rPr>
      </w:pPr>
      <w:r w:rsidRPr="00DD02E5">
        <w:rPr>
          <w:rFonts w:ascii="Arial" w:hAnsi="Arial" w:cs="Arial"/>
        </w:rPr>
        <w:t xml:space="preserve">Zemné práce budú pozostávať zo zeminy vytlačenej z vŕtania pilót a výkopov pre základové pätky. Táto zemina je prebytočná v rámci tohto objektu a bude použitá pri výstavbe iných objektov stavby. Zásypy sú súčasťou objektu komunikácie. </w:t>
      </w:r>
    </w:p>
    <w:p w:rsidR="00A31739" w:rsidRPr="00BF4B83" w:rsidRDefault="00A31739" w:rsidP="00BF4B83">
      <w:pPr>
        <w:pStyle w:val="Nadpis2"/>
        <w:jc w:val="left"/>
        <w:rPr>
          <w:sz w:val="20"/>
          <w:szCs w:val="20"/>
          <w:u w:val="single"/>
        </w:rPr>
      </w:pPr>
      <w:bookmarkStart w:id="4" w:name="_Toc426371949"/>
      <w:r w:rsidRPr="00E83E13">
        <w:rPr>
          <w:sz w:val="20"/>
          <w:szCs w:val="20"/>
          <w:u w:val="single"/>
        </w:rPr>
        <w:t>12. BILANCIA ODPADOV A NAKLADANIE S NIMI</w:t>
      </w:r>
      <w:bookmarkEnd w:id="4"/>
    </w:p>
    <w:p w:rsidR="00A31739" w:rsidRPr="001E1FDD" w:rsidRDefault="00A31739" w:rsidP="001E1FDD">
      <w:pPr>
        <w:pStyle w:val="odrkaprv"/>
        <w:numPr>
          <w:ilvl w:val="0"/>
          <w:numId w:val="0"/>
        </w:numPr>
        <w:rPr>
          <w:rFonts w:ascii="Arial" w:hAnsi="Arial" w:cs="Arial"/>
          <w:sz w:val="20"/>
        </w:rPr>
      </w:pPr>
      <w:r w:rsidRPr="00E83E13">
        <w:rPr>
          <w:rFonts w:ascii="Arial" w:hAnsi="Arial" w:cs="Arial"/>
          <w:sz w:val="20"/>
        </w:rPr>
        <w:t>Výstavbou objektu vznikne niekoľko druhov odpadov. Odpad bude po roztriedení odvážaný na druhotné využitie a ďalšie zhodnotenie.</w:t>
      </w:r>
    </w:p>
    <w:p w:rsidR="005E0199" w:rsidRPr="005F3AE4" w:rsidRDefault="005E0199" w:rsidP="00A31739">
      <w:pPr>
        <w:autoSpaceDE/>
        <w:autoSpaceDN/>
        <w:rPr>
          <w:rFonts w:ascii="Arial" w:hAnsi="Arial" w:cs="Arial"/>
          <w:color w:val="FF0000"/>
          <w:sz w:val="22"/>
          <w:szCs w:val="22"/>
          <w:highlight w:val="green"/>
        </w:rPr>
      </w:pPr>
    </w:p>
    <w:p w:rsidR="00A31739" w:rsidRPr="000C088B" w:rsidRDefault="00A31739" w:rsidP="00A31739">
      <w:pPr>
        <w:pStyle w:val="Nzov"/>
        <w:jc w:val="both"/>
        <w:rPr>
          <w:b w:val="0"/>
          <w:sz w:val="20"/>
          <w:u w:val="none"/>
        </w:rPr>
      </w:pPr>
      <w:r w:rsidRPr="000C088B">
        <w:rPr>
          <w:b w:val="0"/>
          <w:sz w:val="20"/>
          <w:u w:val="none"/>
        </w:rPr>
        <w:t>Predpokladané produkované druhy odpadov počas výstavby (</w:t>
      </w:r>
      <w:proofErr w:type="spellStart"/>
      <w:r w:rsidRPr="000C088B">
        <w:rPr>
          <w:b w:val="0"/>
          <w:sz w:val="20"/>
          <w:u w:val="none"/>
        </w:rPr>
        <w:t>Z.z</w:t>
      </w:r>
      <w:proofErr w:type="spellEnd"/>
      <w:r w:rsidRPr="000C088B">
        <w:rPr>
          <w:b w:val="0"/>
          <w:sz w:val="20"/>
          <w:u w:val="none"/>
        </w:rPr>
        <w:t xml:space="preserve">. </w:t>
      </w:r>
      <w:r w:rsidR="002F2B05">
        <w:rPr>
          <w:b w:val="0"/>
          <w:sz w:val="20"/>
          <w:u w:val="none"/>
        </w:rPr>
        <w:t>79/2015</w:t>
      </w:r>
      <w:r w:rsidRPr="000C088B">
        <w:rPr>
          <w:b w:val="0"/>
          <w:sz w:val="20"/>
          <w:u w:val="none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5536"/>
        <w:gridCol w:w="1155"/>
        <w:gridCol w:w="1195"/>
      </w:tblGrid>
      <w:tr w:rsidR="00A31739" w:rsidRPr="000C088B" w:rsidTr="00AC24B1">
        <w:trPr>
          <w:cantSplit/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 xml:space="preserve">Číslo druhu </w:t>
            </w:r>
          </w:p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 xml:space="preserve">odpadu 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 xml:space="preserve">Názov druhu odpadu 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 xml:space="preserve">Kategória </w:t>
            </w:r>
          </w:p>
        </w:tc>
        <w:tc>
          <w:tcPr>
            <w:tcW w:w="653" w:type="pct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</w:p>
          <w:p w:rsidR="00A31739" w:rsidRPr="000C088B" w:rsidRDefault="00A31739" w:rsidP="005E0199">
            <w:pPr>
              <w:jc w:val="center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Množstvo</w:t>
            </w:r>
          </w:p>
        </w:tc>
      </w:tr>
      <w:tr w:rsidR="00A31739" w:rsidRPr="000C088B" w:rsidTr="00AC24B1">
        <w:trPr>
          <w:cantSplit/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15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 xml:space="preserve">Odpadové obaly, </w:t>
            </w:r>
            <w:proofErr w:type="spellStart"/>
            <w:r w:rsidRPr="000C088B">
              <w:rPr>
                <w:rFonts w:ascii="Arial" w:hAnsi="Arial" w:cs="Arial"/>
              </w:rPr>
              <w:t>absorbenty</w:t>
            </w:r>
            <w:proofErr w:type="spellEnd"/>
            <w:r w:rsidRPr="000C088B">
              <w:rPr>
                <w:rFonts w:ascii="Arial" w:hAnsi="Arial" w:cs="Arial"/>
              </w:rPr>
              <w:t>, handry na čistenie, filtračný materiál a ochranné odevy inak nešpecifikované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pct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</w:p>
        </w:tc>
      </w:tr>
      <w:tr w:rsidR="00A31739" w:rsidRPr="000C088B" w:rsidTr="00AC24B1">
        <w:trPr>
          <w:cantSplit/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 xml:space="preserve">15 01 </w:t>
            </w:r>
            <w:proofErr w:type="spellStart"/>
            <w:r w:rsidRPr="000C088B">
              <w:rPr>
                <w:rFonts w:ascii="Arial" w:hAnsi="Arial" w:cs="Arial"/>
              </w:rPr>
              <w:t>01</w:t>
            </w:r>
            <w:proofErr w:type="spellEnd"/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obaly z papiera a lepenky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center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A31739" w:rsidRPr="000C088B" w:rsidRDefault="00A31739" w:rsidP="005E0199">
            <w:pPr>
              <w:jc w:val="center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0,</w:t>
            </w:r>
            <w:r w:rsidR="005E0199">
              <w:rPr>
                <w:rFonts w:ascii="Arial" w:hAnsi="Arial" w:cs="Arial"/>
              </w:rPr>
              <w:t>110</w:t>
            </w:r>
            <w:r w:rsidRPr="000C088B">
              <w:rPr>
                <w:rFonts w:ascii="Arial" w:hAnsi="Arial" w:cs="Arial"/>
              </w:rPr>
              <w:t xml:space="preserve"> t</w:t>
            </w:r>
          </w:p>
        </w:tc>
      </w:tr>
      <w:tr w:rsidR="00A31739" w:rsidRPr="000C088B" w:rsidTr="00AC24B1">
        <w:trPr>
          <w:cantSplit/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15 01 02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obaly z plastov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center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A31739" w:rsidRPr="000C088B" w:rsidRDefault="00A31739" w:rsidP="005E0199">
            <w:pPr>
              <w:jc w:val="center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0,</w:t>
            </w:r>
            <w:r w:rsidR="005E0199">
              <w:rPr>
                <w:rFonts w:ascii="Arial" w:hAnsi="Arial" w:cs="Arial"/>
              </w:rPr>
              <w:t>140</w:t>
            </w:r>
            <w:r w:rsidRPr="000C088B">
              <w:rPr>
                <w:rFonts w:ascii="Arial" w:hAnsi="Arial" w:cs="Arial"/>
              </w:rPr>
              <w:t xml:space="preserve"> t</w:t>
            </w:r>
          </w:p>
        </w:tc>
      </w:tr>
      <w:tr w:rsidR="00A31739" w:rsidRPr="000C088B" w:rsidTr="00AC24B1">
        <w:trPr>
          <w:cantSplit/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15 01 06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zmiešané obaly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center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A31739" w:rsidRPr="000C088B" w:rsidRDefault="005E0199" w:rsidP="0073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31739" w:rsidRPr="000C088B">
              <w:rPr>
                <w:rFonts w:ascii="Arial" w:hAnsi="Arial" w:cs="Arial"/>
              </w:rPr>
              <w:t>,</w:t>
            </w:r>
            <w:r w:rsidR="007324A4">
              <w:rPr>
                <w:rFonts w:ascii="Arial" w:hAnsi="Arial" w:cs="Arial"/>
              </w:rPr>
              <w:t>900</w:t>
            </w:r>
            <w:r w:rsidR="00A31739" w:rsidRPr="000C088B">
              <w:rPr>
                <w:rFonts w:ascii="Arial" w:hAnsi="Arial" w:cs="Arial"/>
              </w:rPr>
              <w:t xml:space="preserve"> t</w:t>
            </w:r>
          </w:p>
        </w:tc>
      </w:tr>
      <w:tr w:rsidR="00A31739" w:rsidRPr="000C088B" w:rsidTr="00AC24B1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17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Stavebné odpady a odpady z demolácii vrátane výkopovej zeminy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pct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</w:p>
        </w:tc>
      </w:tr>
      <w:tr w:rsidR="00A31739" w:rsidRPr="000C088B" w:rsidTr="00AC24B1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 xml:space="preserve">17 01 </w:t>
            </w:r>
            <w:proofErr w:type="spellStart"/>
            <w:r w:rsidRPr="000C088B">
              <w:rPr>
                <w:rFonts w:ascii="Arial" w:hAnsi="Arial" w:cs="Arial"/>
              </w:rPr>
              <w:t>01</w:t>
            </w:r>
            <w:proofErr w:type="spellEnd"/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betón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739" w:rsidRPr="000C088B" w:rsidRDefault="00A31739" w:rsidP="00AC24B1">
            <w:pPr>
              <w:jc w:val="center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A31739" w:rsidRPr="000C088B" w:rsidRDefault="005E0199" w:rsidP="0073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0,400</w:t>
            </w:r>
            <w:r w:rsidR="00A31739" w:rsidRPr="000C088B">
              <w:rPr>
                <w:rFonts w:ascii="Arial" w:hAnsi="Arial" w:cs="Arial"/>
              </w:rPr>
              <w:t xml:space="preserve"> t</w:t>
            </w:r>
          </w:p>
        </w:tc>
      </w:tr>
      <w:tr w:rsidR="00A31739" w:rsidRPr="000C088B" w:rsidTr="00AC24B1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17 02 01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31739" w:rsidRPr="000C088B" w:rsidRDefault="00A31739" w:rsidP="00AC24B1">
            <w:pPr>
              <w:jc w:val="both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drevo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31739" w:rsidRPr="000C088B" w:rsidRDefault="00A31739" w:rsidP="00AC24B1">
            <w:pPr>
              <w:jc w:val="center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A31739" w:rsidRPr="000C088B" w:rsidRDefault="00A31739" w:rsidP="005E0199">
            <w:pPr>
              <w:jc w:val="center"/>
              <w:rPr>
                <w:rFonts w:ascii="Arial" w:hAnsi="Arial" w:cs="Arial"/>
              </w:rPr>
            </w:pPr>
            <w:r w:rsidRPr="000C088B">
              <w:rPr>
                <w:rFonts w:ascii="Arial" w:hAnsi="Arial" w:cs="Arial"/>
              </w:rPr>
              <w:t>0,</w:t>
            </w:r>
            <w:r w:rsidR="005E0199">
              <w:rPr>
                <w:rFonts w:ascii="Arial" w:hAnsi="Arial" w:cs="Arial"/>
              </w:rPr>
              <w:t>200</w:t>
            </w:r>
            <w:r w:rsidRPr="000C088B">
              <w:rPr>
                <w:rFonts w:ascii="Arial" w:hAnsi="Arial" w:cs="Arial"/>
              </w:rPr>
              <w:t xml:space="preserve"> t</w:t>
            </w:r>
          </w:p>
        </w:tc>
      </w:tr>
    </w:tbl>
    <w:p w:rsidR="00A31739" w:rsidRPr="000C088B" w:rsidRDefault="00A31739" w:rsidP="00A31739">
      <w:pPr>
        <w:jc w:val="both"/>
        <w:rPr>
          <w:rFonts w:ascii="Arial" w:hAnsi="Arial" w:cs="Arial"/>
        </w:rPr>
      </w:pPr>
    </w:p>
    <w:p w:rsidR="00A31739" w:rsidRPr="000C088B" w:rsidRDefault="00A31739" w:rsidP="00A31739">
      <w:pPr>
        <w:rPr>
          <w:rFonts w:ascii="Arial" w:hAnsi="Arial" w:cs="Arial"/>
        </w:rPr>
      </w:pPr>
      <w:r w:rsidRPr="000C088B">
        <w:rPr>
          <w:rFonts w:ascii="Arial" w:hAnsi="Arial" w:cs="Arial"/>
        </w:rPr>
        <w:t>O – ostatný odpad, N – nebezpečný odpad</w:t>
      </w:r>
    </w:p>
    <w:p w:rsidR="00A31739" w:rsidRPr="000C088B" w:rsidRDefault="00A31739" w:rsidP="00A31739">
      <w:pPr>
        <w:jc w:val="both"/>
        <w:rPr>
          <w:rFonts w:ascii="Arial" w:hAnsi="Arial" w:cs="Arial"/>
        </w:rPr>
      </w:pPr>
    </w:p>
    <w:p w:rsidR="00960B25" w:rsidRPr="00AD3D4A" w:rsidRDefault="00A31739" w:rsidP="00AD3D4A">
      <w:pPr>
        <w:jc w:val="both"/>
        <w:rPr>
          <w:rFonts w:ascii="Arial" w:hAnsi="Arial" w:cs="Arial"/>
        </w:rPr>
      </w:pPr>
      <w:r w:rsidRPr="000C088B">
        <w:rPr>
          <w:rFonts w:ascii="Arial" w:hAnsi="Arial" w:cs="Arial"/>
        </w:rPr>
        <w:t>Uvedené hodnoty sú predpokladané, zhotoviteľ je povinný viesť evidenciu skutočného množstva odpadov podľa druhu a zah</w:t>
      </w:r>
      <w:r w:rsidR="00AD3D4A">
        <w:rPr>
          <w:rFonts w:ascii="Arial" w:hAnsi="Arial" w:cs="Arial"/>
        </w:rPr>
        <w:t>rnúť ju do dokumentácie stavby.</w:t>
      </w:r>
    </w:p>
    <w:p w:rsidR="00A31739" w:rsidRPr="005F3AE4" w:rsidRDefault="00A31739" w:rsidP="00A31739">
      <w:pPr>
        <w:widowControl w:val="0"/>
        <w:tabs>
          <w:tab w:val="left" w:pos="1417"/>
          <w:tab w:val="left" w:pos="2835"/>
          <w:tab w:val="left" w:pos="4819"/>
          <w:tab w:val="left" w:pos="6804"/>
        </w:tabs>
        <w:adjustRightInd w:val="0"/>
        <w:rPr>
          <w:rFonts w:ascii="Arial" w:hAnsi="Arial" w:cs="Arial"/>
          <w:highlight w:val="green"/>
        </w:rPr>
      </w:pPr>
    </w:p>
    <w:p w:rsidR="00A31739" w:rsidRPr="00E83E13" w:rsidRDefault="00A31739" w:rsidP="00A31739">
      <w:pPr>
        <w:spacing w:after="80" w:line="220" w:lineRule="atLeast"/>
        <w:jc w:val="both"/>
        <w:rPr>
          <w:rFonts w:ascii="Arial" w:hAnsi="Arial" w:cs="Arial"/>
          <w:b/>
          <w:u w:val="single"/>
        </w:rPr>
      </w:pPr>
      <w:r w:rsidRPr="00E83E13">
        <w:rPr>
          <w:rFonts w:ascii="Arial" w:hAnsi="Arial" w:cs="Arial"/>
          <w:b/>
          <w:u w:val="single"/>
        </w:rPr>
        <w:t>13. POUŽITÉ TECHNICKÉ PREDPISY</w:t>
      </w:r>
    </w:p>
    <w:p w:rsidR="00A31739" w:rsidRPr="00E83E13" w:rsidRDefault="00A31739" w:rsidP="00A31739">
      <w:pPr>
        <w:tabs>
          <w:tab w:val="right" w:pos="709"/>
          <w:tab w:val="right" w:pos="10206"/>
        </w:tabs>
        <w:spacing w:after="80"/>
        <w:ind w:right="594"/>
        <w:jc w:val="both"/>
        <w:rPr>
          <w:rFonts w:ascii="Arial" w:hAnsi="Arial" w:cs="Arial"/>
          <w:b/>
        </w:rPr>
      </w:pPr>
      <w:r w:rsidRPr="00E83E13">
        <w:rPr>
          <w:rFonts w:ascii="Arial" w:hAnsi="Arial" w:cs="Arial"/>
          <w:b/>
        </w:rPr>
        <w:t>Uplatňované normy, smernice a technické podmienky:</w:t>
      </w:r>
    </w:p>
    <w:p w:rsidR="00A31739" w:rsidRPr="00E83E13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  <w:lang w:val="en-US"/>
        </w:rPr>
        <w:t>EN 14388:2008</w:t>
      </w:r>
      <w:r w:rsidRPr="00E83E13">
        <w:rPr>
          <w:rFonts w:ascii="Arial" w:hAnsi="Arial" w:cs="Arial"/>
          <w:lang w:val="en-US"/>
        </w:rPr>
        <w:tab/>
      </w:r>
      <w:r w:rsidRPr="00E83E13">
        <w:rPr>
          <w:rFonts w:ascii="Arial" w:hAnsi="Arial" w:cs="Arial"/>
        </w:rPr>
        <w:t xml:space="preserve">Zariadenia </w:t>
      </w:r>
      <w:proofErr w:type="gramStart"/>
      <w:r w:rsidRPr="00E83E13">
        <w:rPr>
          <w:rFonts w:ascii="Arial" w:hAnsi="Arial" w:cs="Arial"/>
        </w:rPr>
        <w:t>na</w:t>
      </w:r>
      <w:proofErr w:type="gramEnd"/>
      <w:r w:rsidRPr="00E83E13">
        <w:rPr>
          <w:rFonts w:ascii="Arial" w:hAnsi="Arial" w:cs="Arial"/>
        </w:rPr>
        <w:t xml:space="preserve"> zníženie hluku z cestnej dopravy. Špecifikácie</w:t>
      </w:r>
    </w:p>
    <w:p w:rsidR="00A31739" w:rsidRPr="00E83E13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t>EN 1794-1:2003</w:t>
      </w:r>
      <w:r w:rsidRPr="00E83E13">
        <w:rPr>
          <w:rFonts w:ascii="Arial" w:hAnsi="Arial" w:cs="Arial"/>
        </w:rPr>
        <w:tab/>
        <w:t>Zariadenia na zníženie hluku z cestnej dopravy. Neakustické vlastnosti. Časť 1: Mechanické vlastnosti a požiadavky na stabilitu</w:t>
      </w:r>
    </w:p>
    <w:p w:rsidR="00A31739" w:rsidRPr="00E83E13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t>EN 1794-1:2011</w:t>
      </w:r>
      <w:r w:rsidRPr="00E83E13">
        <w:rPr>
          <w:rFonts w:ascii="Arial" w:hAnsi="Arial" w:cs="Arial"/>
        </w:rPr>
        <w:tab/>
        <w:t>Zariadenia na zníženie hluku z cestnej dopravy. Neakustické vlastnosti. Časť 1: Mechanické vlastnosti a požiadavky na stabilitu</w:t>
      </w:r>
    </w:p>
    <w:p w:rsidR="00A31739" w:rsidRPr="00E83E13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t>EN 1794-2:2003</w:t>
      </w:r>
      <w:r w:rsidRPr="00E83E13">
        <w:rPr>
          <w:rFonts w:ascii="Arial" w:hAnsi="Arial" w:cs="Arial"/>
        </w:rPr>
        <w:tab/>
        <w:t>Zariadenia na zníženie hluku z cestnej dopravy. Neakustické vlastnosti. Časť 2: Všeobecná bezpečnosť a požiadavky týkajúce sa životného prostredia</w:t>
      </w:r>
    </w:p>
    <w:p w:rsidR="00A31739" w:rsidRPr="00E83E13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t>EN 1794-2:2011</w:t>
      </w:r>
      <w:r w:rsidRPr="00E83E13">
        <w:rPr>
          <w:rFonts w:ascii="Arial" w:hAnsi="Arial" w:cs="Arial"/>
        </w:rPr>
        <w:tab/>
        <w:t>Zariadenia na zníženie hluku z cestnej dopravy. Neakustické vlastnosti. Časť 2: Všeobecná bezpečnosť a požiadavky týkajúce sa životného prostredia</w:t>
      </w:r>
    </w:p>
    <w:p w:rsidR="00A31739" w:rsidRPr="00E83E13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t>EN 1793-1:1997</w:t>
      </w:r>
      <w:r w:rsidRPr="00E83E13">
        <w:rPr>
          <w:rFonts w:ascii="Arial" w:hAnsi="Arial" w:cs="Arial"/>
        </w:rPr>
        <w:tab/>
        <w:t>Zariadenia na zníženie hluku z cestnej dopravy. Skúšobné metódy určovania akustických vlastností. Časť 1: Určenie zvukovej pohltivosti</w:t>
      </w:r>
    </w:p>
    <w:p w:rsidR="00A31739" w:rsidRPr="00E83E13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t>EN 1793-1:2013</w:t>
      </w:r>
      <w:r w:rsidRPr="00E83E13">
        <w:rPr>
          <w:rFonts w:ascii="Arial" w:hAnsi="Arial" w:cs="Arial"/>
        </w:rPr>
        <w:tab/>
        <w:t>Zariadenia na zníženie hluku z cestnej dopravy. Skúšobné metódy určovania akustických vlastností. Časť 1: Určenie zvukovej pohltivosti</w:t>
      </w:r>
    </w:p>
    <w:p w:rsidR="00A31739" w:rsidRPr="00E83E13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t>EN 1793-2:1997</w:t>
      </w:r>
      <w:r w:rsidRPr="00E83E13">
        <w:rPr>
          <w:rFonts w:ascii="Arial" w:hAnsi="Arial" w:cs="Arial"/>
        </w:rPr>
        <w:tab/>
        <w:t>Zariadenia na zníženie hluku z cestnej dopravy. Skúšobné metódy určovania akustických vlastností. Časť 2: Určenie vzduchovej nepriezvučnosti</w:t>
      </w:r>
    </w:p>
    <w:p w:rsidR="00A31739" w:rsidRPr="00E83E13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t>EN 1793-2:2013</w:t>
      </w:r>
      <w:r w:rsidRPr="00E83E13">
        <w:rPr>
          <w:rFonts w:ascii="Arial" w:hAnsi="Arial" w:cs="Arial"/>
        </w:rPr>
        <w:tab/>
        <w:t>Zariadenia na zníženie hluku z cestnej dopravy. Skúšobné metódy určovania akustických vlastností. Časť 1: Určenie zvukovej pohltivosti za podmienky difúzneho hlukového poľa</w:t>
      </w:r>
    </w:p>
    <w:p w:rsidR="00A31739" w:rsidRPr="00E83E13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lastRenderedPageBreak/>
        <w:t>EN 14389-1:2007</w:t>
      </w:r>
      <w:r w:rsidRPr="00E83E13">
        <w:rPr>
          <w:rFonts w:ascii="Arial" w:hAnsi="Arial" w:cs="Arial"/>
        </w:rPr>
        <w:tab/>
        <w:t>Zariadenia na zníženie hluku z cestnej dopravy. Metódy hodnotenia dlhodobej účinnosti. Časť 1 Akustické vlastnosti</w:t>
      </w:r>
    </w:p>
    <w:p w:rsidR="00A31739" w:rsidRDefault="00A31739" w:rsidP="00A31739">
      <w:pPr>
        <w:numPr>
          <w:ilvl w:val="0"/>
          <w:numId w:val="18"/>
        </w:numPr>
        <w:tabs>
          <w:tab w:val="left" w:pos="426"/>
          <w:tab w:val="right" w:pos="10206"/>
        </w:tabs>
        <w:autoSpaceDE/>
        <w:autoSpaceDN/>
        <w:spacing w:after="80"/>
        <w:ind w:left="2268" w:right="594" w:hanging="2268"/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t>EN 14389-2:2004</w:t>
      </w:r>
      <w:r w:rsidRPr="00E83E13">
        <w:rPr>
          <w:rFonts w:ascii="Arial" w:hAnsi="Arial" w:cs="Arial"/>
        </w:rPr>
        <w:tab/>
        <w:t>Zariadenia na zníženie hluku z cestnej dopravy. Metódy hodnotenia dlhodobej účinnosti. Časť 2 Neakustické vlastnosti</w:t>
      </w:r>
    </w:p>
    <w:p w:rsidR="007410E6" w:rsidRPr="00E83E13" w:rsidRDefault="007410E6" w:rsidP="007410E6">
      <w:pPr>
        <w:tabs>
          <w:tab w:val="left" w:pos="426"/>
          <w:tab w:val="right" w:pos="10206"/>
        </w:tabs>
        <w:autoSpaceDE/>
        <w:autoSpaceDN/>
        <w:spacing w:after="80"/>
        <w:ind w:left="2268" w:right="594"/>
        <w:jc w:val="both"/>
        <w:rPr>
          <w:rFonts w:ascii="Arial" w:hAnsi="Arial" w:cs="Arial"/>
        </w:rPr>
      </w:pPr>
    </w:p>
    <w:p w:rsidR="00A31739" w:rsidRPr="005F3AE4" w:rsidRDefault="00A31739" w:rsidP="00A31739">
      <w:pPr>
        <w:jc w:val="both"/>
        <w:rPr>
          <w:rFonts w:ascii="Arial" w:hAnsi="Arial" w:cs="Arial"/>
          <w:highlight w:val="green"/>
        </w:rPr>
      </w:pPr>
    </w:p>
    <w:p w:rsidR="00B01146" w:rsidRPr="00BF4B83" w:rsidRDefault="00A31739" w:rsidP="00AD3D4A">
      <w:pPr>
        <w:jc w:val="both"/>
        <w:rPr>
          <w:rFonts w:ascii="Arial" w:hAnsi="Arial" w:cs="Arial"/>
        </w:rPr>
      </w:pPr>
      <w:r w:rsidRPr="00E83E13">
        <w:rPr>
          <w:rFonts w:ascii="Arial" w:hAnsi="Arial" w:cs="Arial"/>
        </w:rPr>
        <w:t xml:space="preserve">Bratislava, </w:t>
      </w:r>
      <w:r w:rsidR="00BA7EC2">
        <w:rPr>
          <w:rFonts w:ascii="Arial" w:hAnsi="Arial" w:cs="Arial"/>
        </w:rPr>
        <w:t>máj</w:t>
      </w:r>
      <w:r w:rsidR="003248B7">
        <w:rPr>
          <w:rFonts w:ascii="Arial" w:hAnsi="Arial" w:cs="Arial"/>
        </w:rPr>
        <w:t xml:space="preserve"> 201</w:t>
      </w:r>
      <w:r w:rsidR="00BA7EC2">
        <w:rPr>
          <w:rFonts w:ascii="Arial" w:hAnsi="Arial" w:cs="Arial"/>
        </w:rPr>
        <w:t>8</w:t>
      </w:r>
      <w:r w:rsidRPr="00E83E13">
        <w:rPr>
          <w:rFonts w:ascii="Arial" w:hAnsi="Arial" w:cs="Arial"/>
        </w:rPr>
        <w:t xml:space="preserve">  </w:t>
      </w:r>
      <w:r w:rsidRPr="00E83E13">
        <w:rPr>
          <w:rFonts w:ascii="Arial" w:hAnsi="Arial" w:cs="Arial"/>
        </w:rPr>
        <w:tab/>
        <w:t xml:space="preserve">           </w:t>
      </w:r>
      <w:r w:rsidRPr="00E83E13">
        <w:rPr>
          <w:rFonts w:ascii="Arial" w:hAnsi="Arial" w:cs="Arial"/>
        </w:rPr>
        <w:tab/>
        <w:t xml:space="preserve"> </w:t>
      </w:r>
      <w:r w:rsidRPr="00E83E13">
        <w:rPr>
          <w:rFonts w:ascii="Arial" w:hAnsi="Arial" w:cs="Arial"/>
        </w:rPr>
        <w:tab/>
      </w:r>
      <w:r w:rsidRPr="00E83E13">
        <w:rPr>
          <w:rFonts w:ascii="Arial" w:hAnsi="Arial" w:cs="Arial"/>
        </w:rPr>
        <w:tab/>
      </w:r>
      <w:r w:rsidR="005E0199">
        <w:rPr>
          <w:rFonts w:ascii="Arial" w:hAnsi="Arial" w:cs="Arial"/>
        </w:rPr>
        <w:tab/>
      </w:r>
      <w:r w:rsidRPr="00E83E13">
        <w:rPr>
          <w:rFonts w:ascii="Arial" w:hAnsi="Arial" w:cs="Arial"/>
        </w:rPr>
        <w:t xml:space="preserve">    Vypracoval: </w:t>
      </w:r>
      <w:r w:rsidRPr="003248B7">
        <w:rPr>
          <w:rFonts w:ascii="Arial" w:hAnsi="Arial" w:cs="Arial"/>
          <w:b/>
          <w:bCs/>
          <w:iCs/>
        </w:rPr>
        <w:t>Ing.</w:t>
      </w:r>
      <w:r w:rsidR="003248B7" w:rsidRPr="003248B7">
        <w:rPr>
          <w:rFonts w:ascii="Arial" w:hAnsi="Arial" w:cs="Arial"/>
          <w:b/>
          <w:bCs/>
          <w:iCs/>
        </w:rPr>
        <w:t xml:space="preserve"> </w:t>
      </w:r>
      <w:bookmarkEnd w:id="3"/>
      <w:r w:rsidR="00BA7EC2">
        <w:rPr>
          <w:rFonts w:ascii="Arial" w:hAnsi="Arial" w:cs="Arial"/>
          <w:b/>
          <w:bCs/>
          <w:iCs/>
        </w:rPr>
        <w:t>arch. Eva Petrovičová</w:t>
      </w:r>
    </w:p>
    <w:sectPr w:rsidR="00B01146" w:rsidRPr="00BF4B83" w:rsidSect="00E70D52">
      <w:headerReference w:type="default" r:id="rId9"/>
      <w:footerReference w:type="default" r:id="rId10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EC" w:rsidRDefault="009226EC" w:rsidP="00F9693C">
      <w:r>
        <w:separator/>
      </w:r>
    </w:p>
  </w:endnote>
  <w:endnote w:type="continuationSeparator" w:id="0">
    <w:p w:rsidR="009226EC" w:rsidRDefault="009226EC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4A" w:rsidRDefault="00AD3D4A" w:rsidP="005A4DB5">
    <w:pPr>
      <w:pStyle w:val="Pta"/>
      <w:rPr>
        <w:rFonts w:ascii="Arial" w:hAnsi="Arial" w:cs="Arial"/>
        <w:i/>
        <w:noProof/>
        <w:sz w:val="18"/>
        <w:szCs w:val="18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80" w:firstRow="0" w:lastRow="0" w:firstColumn="1" w:lastColumn="0" w:noHBand="0" w:noVBand="0"/>
    </w:tblPr>
    <w:tblGrid>
      <w:gridCol w:w="449"/>
      <w:gridCol w:w="475"/>
      <w:gridCol w:w="448"/>
      <w:gridCol w:w="420"/>
      <w:gridCol w:w="420"/>
      <w:gridCol w:w="427"/>
      <w:gridCol w:w="420"/>
      <w:gridCol w:w="422"/>
      <w:gridCol w:w="455"/>
      <w:gridCol w:w="472"/>
      <w:gridCol w:w="448"/>
      <w:gridCol w:w="462"/>
      <w:gridCol w:w="462"/>
      <w:gridCol w:w="433"/>
      <w:gridCol w:w="448"/>
      <w:gridCol w:w="433"/>
      <w:gridCol w:w="420"/>
      <w:gridCol w:w="420"/>
      <w:gridCol w:w="422"/>
      <w:gridCol w:w="440"/>
      <w:gridCol w:w="414"/>
    </w:tblGrid>
    <w:tr w:rsidR="00AD3D4A" w:rsidRPr="00D46EDC" w:rsidTr="00AC24B1">
      <w:trPr>
        <w:trHeight w:hRule="exact" w:val="227"/>
        <w:jc w:val="center"/>
      </w:trPr>
      <w:tc>
        <w:tcPr>
          <w:tcW w:w="5000" w:type="pct"/>
          <w:gridSpan w:val="21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A4DB5">
            <w:rPr>
              <w:rFonts w:ascii="Arial" w:hAnsi="Arial" w:cs="Arial"/>
              <w:b/>
              <w:sz w:val="18"/>
              <w:szCs w:val="18"/>
            </w:rPr>
            <w:t>Príprava strategického parku Nitra</w:t>
          </w:r>
        </w:p>
      </w:tc>
    </w:tr>
    <w:tr w:rsidR="00AD3D4A" w:rsidRPr="005A4DB5" w:rsidTr="005A4DB5">
      <w:trPr>
        <w:trHeight w:hRule="exact" w:val="227"/>
        <w:jc w:val="center"/>
      </w:trPr>
      <w:tc>
        <w:tcPr>
          <w:tcW w:w="3850" w:type="pct"/>
          <w:gridSpan w:val="16"/>
          <w:vAlign w:val="center"/>
        </w:tcPr>
        <w:p w:rsidR="00AD3D4A" w:rsidRPr="005A4DB5" w:rsidRDefault="00AD3D4A" w:rsidP="00AC24B1">
          <w:pPr>
            <w:rPr>
              <w:rFonts w:ascii="Arial" w:hAnsi="Arial" w:cs="Arial"/>
              <w:sz w:val="16"/>
              <w:szCs w:val="16"/>
            </w:rPr>
          </w:pPr>
          <w:r w:rsidRPr="005A4DB5">
            <w:rPr>
              <w:rFonts w:ascii="Arial" w:hAnsi="Arial" w:cs="Arial"/>
              <w:sz w:val="16"/>
              <w:szCs w:val="16"/>
            </w:rPr>
            <w:t xml:space="preserve">Časť, profesia / </w:t>
          </w:r>
          <w:proofErr w:type="spellStart"/>
          <w:r w:rsidRPr="005A4DB5">
            <w:rPr>
              <w:rFonts w:ascii="Arial" w:hAnsi="Arial" w:cs="Arial"/>
              <w:sz w:val="16"/>
              <w:szCs w:val="16"/>
            </w:rPr>
            <w:t>Profession</w:t>
          </w:r>
          <w:proofErr w:type="spellEnd"/>
          <w:r w:rsidRPr="005A4DB5">
            <w:rPr>
              <w:rFonts w:ascii="Arial" w:hAnsi="Arial" w:cs="Arial"/>
              <w:sz w:val="16"/>
              <w:szCs w:val="16"/>
            </w:rPr>
            <w:t xml:space="preserve">: Dopravné stavby /  </w:t>
          </w:r>
          <w:proofErr w:type="spellStart"/>
          <w:r w:rsidRPr="005A4DB5">
            <w:rPr>
              <w:rFonts w:ascii="Arial" w:hAnsi="Arial" w:cs="Arial"/>
              <w:sz w:val="16"/>
              <w:szCs w:val="16"/>
            </w:rPr>
            <w:t>Road</w:t>
          </w:r>
          <w:proofErr w:type="spellEnd"/>
          <w:r w:rsidRPr="005A4DB5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5A4DB5">
            <w:rPr>
              <w:rFonts w:ascii="Arial" w:hAnsi="Arial" w:cs="Arial"/>
              <w:sz w:val="16"/>
              <w:szCs w:val="16"/>
            </w:rPr>
            <w:t>buildings</w:t>
          </w:r>
          <w:proofErr w:type="spellEnd"/>
        </w:p>
      </w:tc>
      <w:tc>
        <w:tcPr>
          <w:tcW w:w="1150" w:type="pct"/>
          <w:gridSpan w:val="5"/>
          <w:vAlign w:val="center"/>
        </w:tcPr>
        <w:p w:rsidR="00AD3D4A" w:rsidRPr="005A4DB5" w:rsidRDefault="00AD3D4A" w:rsidP="00AC24B1">
          <w:pPr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A4DB5">
            <w:rPr>
              <w:rFonts w:ascii="Arial" w:hAnsi="Arial" w:cs="Arial"/>
              <w:sz w:val="16"/>
              <w:szCs w:val="16"/>
            </w:rPr>
            <w:t>Strana-Page</w:t>
          </w:r>
          <w:proofErr w:type="spellEnd"/>
          <w:r w:rsidRPr="005A4DB5">
            <w:rPr>
              <w:rFonts w:ascii="Arial" w:hAnsi="Arial" w:cs="Arial"/>
              <w:sz w:val="16"/>
              <w:szCs w:val="16"/>
            </w:rPr>
            <w:t xml:space="preserve">: </w:t>
          </w:r>
          <w:r w:rsidRPr="005A4DB5">
            <w:rPr>
              <w:rStyle w:val="slostran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5A4DB5">
            <w:rPr>
              <w:rStyle w:val="slostran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5A4DB5">
            <w:rPr>
              <w:rStyle w:val="slostran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2A7B6B">
            <w:rPr>
              <w:rStyle w:val="slostrany"/>
              <w:rFonts w:ascii="Arial" w:eastAsiaTheme="majorEastAsia" w:hAnsi="Arial" w:cs="Arial"/>
              <w:noProof/>
              <w:sz w:val="16"/>
              <w:szCs w:val="16"/>
            </w:rPr>
            <w:t>1</w:t>
          </w:r>
          <w:r w:rsidRPr="005A4DB5">
            <w:rPr>
              <w:rStyle w:val="slostran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5A4DB5">
            <w:rPr>
              <w:rStyle w:val="slostrany"/>
              <w:rFonts w:ascii="Arial" w:eastAsiaTheme="majorEastAsia" w:hAnsi="Arial" w:cs="Arial"/>
              <w:sz w:val="16"/>
              <w:szCs w:val="16"/>
            </w:rPr>
            <w:t xml:space="preserve"> / </w:t>
          </w:r>
          <w:r w:rsidRPr="005A4DB5">
            <w:rPr>
              <w:rStyle w:val="slostran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5A4DB5">
            <w:rPr>
              <w:rStyle w:val="slostran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5A4DB5">
            <w:rPr>
              <w:rStyle w:val="slostran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2A7B6B">
            <w:rPr>
              <w:rStyle w:val="slostrany"/>
              <w:rFonts w:ascii="Arial" w:eastAsiaTheme="majorEastAsia" w:hAnsi="Arial" w:cs="Arial"/>
              <w:noProof/>
              <w:sz w:val="16"/>
              <w:szCs w:val="16"/>
            </w:rPr>
            <w:t>8</w:t>
          </w:r>
          <w:r w:rsidRPr="005A4DB5">
            <w:rPr>
              <w:rStyle w:val="slostran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</w:tr>
    <w:tr w:rsidR="00AD3D4A" w:rsidRPr="005A4DB5" w:rsidTr="005A4DB5">
      <w:tblPrEx>
        <w:tblCellMar>
          <w:left w:w="108" w:type="dxa"/>
          <w:right w:w="108" w:type="dxa"/>
        </w:tblCellMar>
      </w:tblPrEx>
      <w:trPr>
        <w:trHeight w:hRule="exact" w:val="454"/>
        <w:jc w:val="center"/>
      </w:trPr>
      <w:tc>
        <w:tcPr>
          <w:tcW w:w="1432" w:type="pct"/>
          <w:gridSpan w:val="6"/>
          <w:vAlign w:val="center"/>
        </w:tcPr>
        <w:p w:rsidR="00AD3D4A" w:rsidRPr="005A4DB5" w:rsidRDefault="00AD3D4A" w:rsidP="00AC24B1">
          <w:pPr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Základný</w:t>
          </w:r>
          <w:proofErr w:type="spellEnd"/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 </w:t>
          </w:r>
          <w:proofErr w:type="spellStart"/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kód</w:t>
          </w:r>
          <w:proofErr w:type="spellEnd"/>
        </w:p>
        <w:p w:rsidR="00AD3D4A" w:rsidRPr="005A4DB5" w:rsidRDefault="00AD3D4A" w:rsidP="00AC24B1">
          <w:pPr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Basic code</w:t>
          </w:r>
        </w:p>
      </w:tc>
      <w:tc>
        <w:tcPr>
          <w:tcW w:w="457" w:type="pct"/>
          <w:gridSpan w:val="2"/>
          <w:vAlign w:val="center"/>
        </w:tcPr>
        <w:p w:rsidR="00AD3D4A" w:rsidRPr="005A4DB5" w:rsidRDefault="00AD3D4A" w:rsidP="00AC24B1">
          <w:pPr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Zóna</w:t>
          </w:r>
          <w:proofErr w:type="spellEnd"/>
        </w:p>
        <w:p w:rsidR="00AD3D4A" w:rsidRPr="005A4DB5" w:rsidRDefault="00AD3D4A" w:rsidP="00AC24B1">
          <w:pPr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Zone </w:t>
          </w:r>
        </w:p>
      </w:tc>
      <w:tc>
        <w:tcPr>
          <w:tcW w:w="503" w:type="pct"/>
          <w:gridSpan w:val="2"/>
          <w:vAlign w:val="center"/>
        </w:tcPr>
        <w:p w:rsidR="00AD3D4A" w:rsidRPr="005A4DB5" w:rsidRDefault="00AD3D4A" w:rsidP="00AC24B1">
          <w:pPr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Stupeň</w:t>
          </w:r>
          <w:proofErr w:type="spellEnd"/>
        </w:p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Stage</w:t>
          </w:r>
        </w:p>
      </w:tc>
      <w:tc>
        <w:tcPr>
          <w:tcW w:w="745" w:type="pct"/>
          <w:gridSpan w:val="3"/>
          <w:vAlign w:val="center"/>
        </w:tcPr>
        <w:p w:rsidR="00AD3D4A" w:rsidRPr="005A4DB5" w:rsidRDefault="00AD3D4A" w:rsidP="00AC24B1">
          <w:pPr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Profesia</w:t>
          </w:r>
          <w:proofErr w:type="spellEnd"/>
        </w:p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Profession</w:t>
          </w:r>
        </w:p>
      </w:tc>
      <w:tc>
        <w:tcPr>
          <w:tcW w:w="713" w:type="pct"/>
          <w:gridSpan w:val="3"/>
          <w:vAlign w:val="center"/>
        </w:tcPr>
        <w:p w:rsidR="00AD3D4A" w:rsidRPr="005A4DB5" w:rsidRDefault="00AD3D4A" w:rsidP="00AC24B1">
          <w:pPr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Typ</w:t>
          </w:r>
          <w:proofErr w:type="spellEnd"/>
        </w:p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Type</w:t>
          </w:r>
        </w:p>
      </w:tc>
      <w:tc>
        <w:tcPr>
          <w:tcW w:w="685" w:type="pct"/>
          <w:gridSpan w:val="3"/>
          <w:vAlign w:val="center"/>
        </w:tcPr>
        <w:p w:rsidR="00AD3D4A" w:rsidRPr="005A4DB5" w:rsidRDefault="00AD3D4A" w:rsidP="00AC24B1">
          <w:pPr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 xml:space="preserve">Por. </w:t>
          </w:r>
          <w:proofErr w:type="spellStart"/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číslo</w:t>
          </w:r>
          <w:proofErr w:type="spellEnd"/>
        </w:p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Serial No.</w:t>
          </w:r>
        </w:p>
      </w:tc>
      <w:tc>
        <w:tcPr>
          <w:tcW w:w="465" w:type="pct"/>
          <w:gridSpan w:val="2"/>
          <w:vAlign w:val="center"/>
        </w:tcPr>
        <w:p w:rsidR="00AD3D4A" w:rsidRPr="005A4DB5" w:rsidRDefault="00AD3D4A" w:rsidP="00AC24B1">
          <w:pPr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proofErr w:type="spellStart"/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Revizia</w:t>
          </w:r>
          <w:proofErr w:type="spellEnd"/>
        </w:p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Revision</w:t>
          </w:r>
        </w:p>
      </w:tc>
    </w:tr>
    <w:tr w:rsidR="00AD3D4A" w:rsidRPr="005A4DB5" w:rsidTr="005A4DB5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jc w:val="center"/>
      </w:trPr>
      <w:tc>
        <w:tcPr>
          <w:tcW w:w="244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S</w:t>
          </w:r>
        </w:p>
      </w:tc>
      <w:tc>
        <w:tcPr>
          <w:tcW w:w="258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o</w:t>
          </w:r>
        </w:p>
      </w:tc>
      <w:tc>
        <w:tcPr>
          <w:tcW w:w="243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>
            <w:rPr>
              <w:rFonts w:ascii="Arial" w:hAnsi="Arial" w:cs="Arial"/>
              <w:caps/>
            </w:rPr>
            <w:t>3</w:t>
          </w:r>
        </w:p>
      </w:tc>
      <w:tc>
        <w:tcPr>
          <w:tcW w:w="228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0</w:t>
          </w:r>
        </w:p>
      </w:tc>
      <w:tc>
        <w:tcPr>
          <w:tcW w:w="228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>
            <w:rPr>
              <w:rFonts w:ascii="Arial" w:hAnsi="Arial" w:cs="Arial"/>
              <w:caps/>
            </w:rPr>
            <w:t>3</w:t>
          </w:r>
        </w:p>
      </w:tc>
      <w:tc>
        <w:tcPr>
          <w:tcW w:w="232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</w:p>
      </w:tc>
      <w:tc>
        <w:tcPr>
          <w:tcW w:w="228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</w:p>
      </w:tc>
      <w:tc>
        <w:tcPr>
          <w:tcW w:w="229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</w:p>
      </w:tc>
      <w:tc>
        <w:tcPr>
          <w:tcW w:w="247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B</w:t>
          </w:r>
        </w:p>
      </w:tc>
      <w:tc>
        <w:tcPr>
          <w:tcW w:w="256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P</w:t>
          </w:r>
        </w:p>
      </w:tc>
      <w:tc>
        <w:tcPr>
          <w:tcW w:w="243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D</w:t>
          </w:r>
        </w:p>
      </w:tc>
      <w:tc>
        <w:tcPr>
          <w:tcW w:w="251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S</w:t>
          </w:r>
        </w:p>
      </w:tc>
      <w:tc>
        <w:tcPr>
          <w:tcW w:w="251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</w:p>
      </w:tc>
      <w:tc>
        <w:tcPr>
          <w:tcW w:w="235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D</w:t>
          </w:r>
        </w:p>
      </w:tc>
      <w:tc>
        <w:tcPr>
          <w:tcW w:w="243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O</w:t>
          </w:r>
        </w:p>
      </w:tc>
      <w:tc>
        <w:tcPr>
          <w:tcW w:w="235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C</w:t>
          </w:r>
        </w:p>
      </w:tc>
      <w:tc>
        <w:tcPr>
          <w:tcW w:w="228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0</w:t>
          </w:r>
        </w:p>
      </w:tc>
      <w:tc>
        <w:tcPr>
          <w:tcW w:w="228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0</w:t>
          </w:r>
        </w:p>
      </w:tc>
      <w:tc>
        <w:tcPr>
          <w:tcW w:w="229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1</w:t>
          </w:r>
        </w:p>
      </w:tc>
      <w:tc>
        <w:tcPr>
          <w:tcW w:w="239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0</w:t>
          </w:r>
        </w:p>
      </w:tc>
      <w:tc>
        <w:tcPr>
          <w:tcW w:w="226" w:type="pct"/>
          <w:vAlign w:val="center"/>
        </w:tcPr>
        <w:p w:rsidR="00AD3D4A" w:rsidRPr="005A4DB5" w:rsidRDefault="00AD3D4A" w:rsidP="00AC24B1">
          <w:pPr>
            <w:jc w:val="center"/>
            <w:rPr>
              <w:rFonts w:ascii="Arial" w:hAnsi="Arial" w:cs="Arial"/>
              <w:caps/>
            </w:rPr>
          </w:pPr>
          <w:r w:rsidRPr="005A4DB5">
            <w:rPr>
              <w:rFonts w:ascii="Arial" w:hAnsi="Arial" w:cs="Arial"/>
              <w:caps/>
            </w:rPr>
            <w:t>0</w:t>
          </w:r>
        </w:p>
      </w:tc>
    </w:tr>
  </w:tbl>
  <w:p w:rsidR="00AD3D4A" w:rsidRDefault="00AD3D4A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EC" w:rsidRDefault="009226EC" w:rsidP="00F9693C">
      <w:r>
        <w:separator/>
      </w:r>
    </w:p>
  </w:footnote>
  <w:footnote w:type="continuationSeparator" w:id="0">
    <w:p w:rsidR="009226EC" w:rsidRDefault="009226EC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C2" w:rsidRDefault="00BA7EC2" w:rsidP="00BA7EC2">
    <w:pPr>
      <w:pStyle w:val="Hlavika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>Príprava strategického parku Nitra</w:t>
    </w:r>
  </w:p>
  <w:p w:rsidR="00AD3D4A" w:rsidRPr="002A27D5" w:rsidRDefault="00BA7EC2" w:rsidP="00BA7EC2">
    <w:pPr>
      <w:pStyle w:val="Hlavika"/>
      <w:rPr>
        <w:rStyle w:val="slostrany"/>
        <w:rFonts w:ascii="Arial" w:hAnsi="Arial" w:cs="Arial"/>
        <w:i/>
        <w:iCs/>
        <w:sz w:val="18"/>
        <w:szCs w:val="18"/>
      </w:rPr>
    </w:pPr>
    <w:r w:rsidRPr="000C0385">
      <w:rPr>
        <w:rFonts w:ascii="Arial" w:hAnsi="Arial" w:cs="Arial"/>
        <w:i/>
        <w:iCs/>
        <w:sz w:val="18"/>
      </w:rPr>
      <w:t>Príprava cestnej infraštruktúry - Strategický park Nitra</w:t>
    </w:r>
    <w:r>
      <w:rPr>
        <w:rFonts w:ascii="Arial" w:hAnsi="Arial"/>
        <w:i/>
        <w:sz w:val="18"/>
        <w:szCs w:val="18"/>
      </w:rPr>
      <w:tab/>
    </w:r>
    <w:r w:rsidR="00AD3D4A">
      <w:rPr>
        <w:rFonts w:ascii="Arial" w:hAnsi="Arial"/>
        <w:i/>
        <w:sz w:val="18"/>
        <w:szCs w:val="18"/>
      </w:rPr>
      <w:tab/>
      <w:t>(D</w:t>
    </w:r>
    <w:r>
      <w:rPr>
        <w:rFonts w:ascii="Arial" w:hAnsi="Arial"/>
        <w:i/>
        <w:sz w:val="18"/>
        <w:szCs w:val="18"/>
      </w:rPr>
      <w:t>S</w:t>
    </w:r>
    <w:r w:rsidR="00AD3D4A">
      <w:rPr>
        <w:rFonts w:ascii="Arial" w:hAnsi="Arial"/>
        <w:i/>
        <w:sz w:val="18"/>
        <w:szCs w:val="18"/>
      </w:rPr>
      <w:t>RS</w:t>
    </w:r>
    <w:r w:rsidR="00AD3D4A" w:rsidRPr="002A27D5">
      <w:rPr>
        <w:rFonts w:ascii="Arial" w:hAnsi="Arial"/>
        <w:i/>
        <w:sz w:val="18"/>
        <w:szCs w:val="18"/>
      </w:rPr>
      <w:t xml:space="preserve">)          </w:t>
    </w:r>
  </w:p>
  <w:p w:rsidR="00AD3D4A" w:rsidRPr="002A27D5" w:rsidRDefault="00AD3D4A" w:rsidP="00F9693C">
    <w:pPr>
      <w:pStyle w:val="Hlavika"/>
      <w:rPr>
        <w:rFonts w:ascii="Arial" w:hAnsi="Arial" w:cs="Arial"/>
        <w:i/>
        <w:iCs/>
        <w:sz w:val="18"/>
        <w:szCs w:val="18"/>
        <w:u w:val="single"/>
      </w:rPr>
    </w:pPr>
    <w:r>
      <w:rPr>
        <w:rFonts w:ascii="Arial" w:hAnsi="Arial"/>
        <w:i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A7921D" wp14:editId="3C9D43A5">
              <wp:simplePos x="0" y="0"/>
              <wp:positionH relativeFrom="column">
                <wp:posOffset>-22860</wp:posOffset>
              </wp:positionH>
              <wp:positionV relativeFrom="paragraph">
                <wp:posOffset>30480</wp:posOffset>
              </wp:positionV>
              <wp:extent cx="5798820" cy="0"/>
              <wp:effectExtent l="5715" t="11430" r="5715" b="762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AD3D4A" w:rsidRDefault="00AD3D4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65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97AD4"/>
    <w:multiLevelType w:val="hybridMultilevel"/>
    <w:tmpl w:val="3766D6E6"/>
    <w:lvl w:ilvl="0" w:tplc="041B000F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042D7"/>
    <w:multiLevelType w:val="hybridMultilevel"/>
    <w:tmpl w:val="043A6FEC"/>
    <w:lvl w:ilvl="0" w:tplc="F8B4B02E">
      <w:start w:val="1"/>
      <w:numFmt w:val="decimal"/>
      <w:pStyle w:val="MyBodyNumb"/>
      <w:lvlText w:val="(%1)"/>
      <w:lvlJc w:val="left"/>
      <w:pPr>
        <w:tabs>
          <w:tab w:val="num" w:pos="1305"/>
        </w:tabs>
        <w:ind w:left="851" w:firstLine="0"/>
      </w:pPr>
      <w:rPr>
        <w:rFonts w:hint="default"/>
      </w:rPr>
    </w:lvl>
    <w:lvl w:ilvl="1" w:tplc="3C02996A">
      <w:numFmt w:val="bullet"/>
      <w:lvlText w:val="-"/>
      <w:lvlJc w:val="left"/>
      <w:pPr>
        <w:tabs>
          <w:tab w:val="num" w:pos="1099"/>
        </w:tabs>
        <w:ind w:left="1099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4">
    <w:nsid w:val="183D1792"/>
    <w:multiLevelType w:val="hybridMultilevel"/>
    <w:tmpl w:val="04B618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E5DE5"/>
    <w:multiLevelType w:val="hybridMultilevel"/>
    <w:tmpl w:val="843EA0DA"/>
    <w:lvl w:ilvl="0" w:tplc="B3BCCCD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5662CE"/>
    <w:multiLevelType w:val="hybridMultilevel"/>
    <w:tmpl w:val="11DA4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117C4"/>
    <w:multiLevelType w:val="multilevel"/>
    <w:tmpl w:val="D3DE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84146F"/>
    <w:multiLevelType w:val="hybridMultilevel"/>
    <w:tmpl w:val="C66CBAE2"/>
    <w:lvl w:ilvl="0" w:tplc="A6F453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58662F5"/>
    <w:multiLevelType w:val="hybridMultilevel"/>
    <w:tmpl w:val="EB281298"/>
    <w:lvl w:ilvl="0" w:tplc="A948A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E6E14"/>
    <w:multiLevelType w:val="hybridMultilevel"/>
    <w:tmpl w:val="68227FE8"/>
    <w:lvl w:ilvl="0" w:tplc="71648B3E">
      <w:start w:val="1"/>
      <w:numFmt w:val="bullet"/>
      <w:pStyle w:val="odrkaprv"/>
      <w:lvlText w:val=""/>
      <w:lvlJc w:val="left"/>
      <w:pPr>
        <w:tabs>
          <w:tab w:val="num" w:pos="45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1733E"/>
    <w:multiLevelType w:val="hybridMultilevel"/>
    <w:tmpl w:val="A67EC484"/>
    <w:lvl w:ilvl="0" w:tplc="B64C2A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07C87"/>
    <w:multiLevelType w:val="hybridMultilevel"/>
    <w:tmpl w:val="44CEE32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F68B6"/>
    <w:multiLevelType w:val="hybridMultilevel"/>
    <w:tmpl w:val="DBFCFA1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E1087D"/>
    <w:multiLevelType w:val="hybridMultilevel"/>
    <w:tmpl w:val="961E7F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03CF7"/>
    <w:multiLevelType w:val="hybridMultilevel"/>
    <w:tmpl w:val="FB78F6A0"/>
    <w:lvl w:ilvl="0" w:tplc="E3D02A78">
      <w:start w:val="1"/>
      <w:numFmt w:val="bullet"/>
      <w:lvlText w:val="-"/>
      <w:lvlJc w:val="left"/>
      <w:pPr>
        <w:ind w:left="1283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7">
    <w:nsid w:val="62286BA3"/>
    <w:multiLevelType w:val="hybridMultilevel"/>
    <w:tmpl w:val="3370D71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10687F"/>
    <w:multiLevelType w:val="singleLevel"/>
    <w:tmpl w:val="AE266C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70827ACA"/>
    <w:multiLevelType w:val="hybridMultilevel"/>
    <w:tmpl w:val="22F682A8"/>
    <w:lvl w:ilvl="0" w:tplc="B8A291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10A57"/>
    <w:multiLevelType w:val="hybridMultilevel"/>
    <w:tmpl w:val="C69CF8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AC1492"/>
    <w:multiLevelType w:val="hybridMultilevel"/>
    <w:tmpl w:val="0CCE8CE6"/>
    <w:lvl w:ilvl="0" w:tplc="CA7E0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18"/>
  </w:num>
  <w:num w:numId="16">
    <w:abstractNumId w:val="11"/>
  </w:num>
  <w:num w:numId="17">
    <w:abstractNumId w:val="3"/>
  </w:num>
  <w:num w:numId="18">
    <w:abstractNumId w:val="14"/>
  </w:num>
  <w:num w:numId="19">
    <w:abstractNumId w:val="10"/>
  </w:num>
  <w:num w:numId="20">
    <w:abstractNumId w:val="12"/>
  </w:num>
  <w:num w:numId="21">
    <w:abstractNumId w:val="17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7B7A"/>
    <w:rsid w:val="00011496"/>
    <w:rsid w:val="00011E8E"/>
    <w:rsid w:val="000123E7"/>
    <w:rsid w:val="00012EB5"/>
    <w:rsid w:val="000130E9"/>
    <w:rsid w:val="000131E6"/>
    <w:rsid w:val="00013DB2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70B6"/>
    <w:rsid w:val="00045C9F"/>
    <w:rsid w:val="00045CCB"/>
    <w:rsid w:val="00046EB9"/>
    <w:rsid w:val="0004755E"/>
    <w:rsid w:val="00050284"/>
    <w:rsid w:val="00050602"/>
    <w:rsid w:val="00052DC4"/>
    <w:rsid w:val="0005659A"/>
    <w:rsid w:val="000571A3"/>
    <w:rsid w:val="000579D5"/>
    <w:rsid w:val="0006663F"/>
    <w:rsid w:val="00066E21"/>
    <w:rsid w:val="0006702E"/>
    <w:rsid w:val="0007197D"/>
    <w:rsid w:val="00072913"/>
    <w:rsid w:val="00073AB4"/>
    <w:rsid w:val="0007544C"/>
    <w:rsid w:val="00076258"/>
    <w:rsid w:val="00080151"/>
    <w:rsid w:val="00080CD5"/>
    <w:rsid w:val="00085A30"/>
    <w:rsid w:val="00085B44"/>
    <w:rsid w:val="00086E63"/>
    <w:rsid w:val="0009061A"/>
    <w:rsid w:val="00093DFA"/>
    <w:rsid w:val="000942F6"/>
    <w:rsid w:val="00095ACA"/>
    <w:rsid w:val="00096021"/>
    <w:rsid w:val="000A06BF"/>
    <w:rsid w:val="000A0904"/>
    <w:rsid w:val="000A099C"/>
    <w:rsid w:val="000A1A0F"/>
    <w:rsid w:val="000A6DEE"/>
    <w:rsid w:val="000A7F55"/>
    <w:rsid w:val="000B02AB"/>
    <w:rsid w:val="000B71B1"/>
    <w:rsid w:val="000B7D6B"/>
    <w:rsid w:val="000C0184"/>
    <w:rsid w:val="000C0197"/>
    <w:rsid w:val="000C25AF"/>
    <w:rsid w:val="000C4098"/>
    <w:rsid w:val="000C4C8A"/>
    <w:rsid w:val="000C4DF4"/>
    <w:rsid w:val="000C59D4"/>
    <w:rsid w:val="000C68F8"/>
    <w:rsid w:val="000C73B3"/>
    <w:rsid w:val="000D2403"/>
    <w:rsid w:val="000D4478"/>
    <w:rsid w:val="000D48E2"/>
    <w:rsid w:val="000D4B27"/>
    <w:rsid w:val="000D61BE"/>
    <w:rsid w:val="000D710C"/>
    <w:rsid w:val="000D7E91"/>
    <w:rsid w:val="000E3F28"/>
    <w:rsid w:val="000E546A"/>
    <w:rsid w:val="000F0ED8"/>
    <w:rsid w:val="000F1189"/>
    <w:rsid w:val="00102D60"/>
    <w:rsid w:val="001037CF"/>
    <w:rsid w:val="0010425F"/>
    <w:rsid w:val="0011019F"/>
    <w:rsid w:val="00111815"/>
    <w:rsid w:val="00112C71"/>
    <w:rsid w:val="0011479D"/>
    <w:rsid w:val="00114BBC"/>
    <w:rsid w:val="00116B7F"/>
    <w:rsid w:val="00117B6B"/>
    <w:rsid w:val="001201FE"/>
    <w:rsid w:val="0012039F"/>
    <w:rsid w:val="00122326"/>
    <w:rsid w:val="00122EFC"/>
    <w:rsid w:val="001258BE"/>
    <w:rsid w:val="001261E1"/>
    <w:rsid w:val="00130C44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EB1"/>
    <w:rsid w:val="00143105"/>
    <w:rsid w:val="00143F95"/>
    <w:rsid w:val="00145D61"/>
    <w:rsid w:val="00150BD9"/>
    <w:rsid w:val="0015174B"/>
    <w:rsid w:val="0015599A"/>
    <w:rsid w:val="00155B15"/>
    <w:rsid w:val="00156444"/>
    <w:rsid w:val="00160BCB"/>
    <w:rsid w:val="00163DF8"/>
    <w:rsid w:val="0016466E"/>
    <w:rsid w:val="00165AA0"/>
    <w:rsid w:val="0016606C"/>
    <w:rsid w:val="00167119"/>
    <w:rsid w:val="00167A30"/>
    <w:rsid w:val="001700BB"/>
    <w:rsid w:val="00172F47"/>
    <w:rsid w:val="00173B08"/>
    <w:rsid w:val="00176EAB"/>
    <w:rsid w:val="00180B01"/>
    <w:rsid w:val="00182BEF"/>
    <w:rsid w:val="001838C0"/>
    <w:rsid w:val="00186753"/>
    <w:rsid w:val="001904CE"/>
    <w:rsid w:val="0019342E"/>
    <w:rsid w:val="00193CED"/>
    <w:rsid w:val="00195A59"/>
    <w:rsid w:val="00196551"/>
    <w:rsid w:val="001A020F"/>
    <w:rsid w:val="001A0870"/>
    <w:rsid w:val="001A10C9"/>
    <w:rsid w:val="001A4D1A"/>
    <w:rsid w:val="001A536F"/>
    <w:rsid w:val="001A5AD4"/>
    <w:rsid w:val="001B028B"/>
    <w:rsid w:val="001B0603"/>
    <w:rsid w:val="001B1E1F"/>
    <w:rsid w:val="001B2FFC"/>
    <w:rsid w:val="001B3C1E"/>
    <w:rsid w:val="001B501C"/>
    <w:rsid w:val="001B5FF5"/>
    <w:rsid w:val="001C2FB2"/>
    <w:rsid w:val="001C3BEE"/>
    <w:rsid w:val="001D1998"/>
    <w:rsid w:val="001D19D3"/>
    <w:rsid w:val="001D2582"/>
    <w:rsid w:val="001D4700"/>
    <w:rsid w:val="001D772C"/>
    <w:rsid w:val="001D7D8C"/>
    <w:rsid w:val="001E1604"/>
    <w:rsid w:val="001E1FDD"/>
    <w:rsid w:val="001E330A"/>
    <w:rsid w:val="001E35A0"/>
    <w:rsid w:val="001F0E98"/>
    <w:rsid w:val="001F3101"/>
    <w:rsid w:val="001F4EAD"/>
    <w:rsid w:val="001F5954"/>
    <w:rsid w:val="001F5B70"/>
    <w:rsid w:val="001F6285"/>
    <w:rsid w:val="001F65E6"/>
    <w:rsid w:val="001F6B2C"/>
    <w:rsid w:val="00201369"/>
    <w:rsid w:val="00201D5B"/>
    <w:rsid w:val="00203825"/>
    <w:rsid w:val="00204C6C"/>
    <w:rsid w:val="00205E50"/>
    <w:rsid w:val="00206BB5"/>
    <w:rsid w:val="002100E7"/>
    <w:rsid w:val="00215AEC"/>
    <w:rsid w:val="00216E6E"/>
    <w:rsid w:val="00217990"/>
    <w:rsid w:val="00220260"/>
    <w:rsid w:val="002217D2"/>
    <w:rsid w:val="00221A30"/>
    <w:rsid w:val="00221D95"/>
    <w:rsid w:val="00224537"/>
    <w:rsid w:val="00227E30"/>
    <w:rsid w:val="00232A66"/>
    <w:rsid w:val="002339EE"/>
    <w:rsid w:val="00235714"/>
    <w:rsid w:val="00240004"/>
    <w:rsid w:val="00243CB8"/>
    <w:rsid w:val="00244B91"/>
    <w:rsid w:val="00244CBE"/>
    <w:rsid w:val="0024563F"/>
    <w:rsid w:val="0025272B"/>
    <w:rsid w:val="00252A5C"/>
    <w:rsid w:val="00253840"/>
    <w:rsid w:val="00255F05"/>
    <w:rsid w:val="00256722"/>
    <w:rsid w:val="002610AC"/>
    <w:rsid w:val="00270AAB"/>
    <w:rsid w:val="00272704"/>
    <w:rsid w:val="00273910"/>
    <w:rsid w:val="00274BC7"/>
    <w:rsid w:val="002759D8"/>
    <w:rsid w:val="00276A7C"/>
    <w:rsid w:val="0028057E"/>
    <w:rsid w:val="00282ACB"/>
    <w:rsid w:val="002864E9"/>
    <w:rsid w:val="0029022B"/>
    <w:rsid w:val="002944F0"/>
    <w:rsid w:val="002958F2"/>
    <w:rsid w:val="00296D1A"/>
    <w:rsid w:val="00297258"/>
    <w:rsid w:val="00297606"/>
    <w:rsid w:val="002A15C5"/>
    <w:rsid w:val="002A4D9A"/>
    <w:rsid w:val="002A7B6B"/>
    <w:rsid w:val="002B04B7"/>
    <w:rsid w:val="002B0710"/>
    <w:rsid w:val="002B1D67"/>
    <w:rsid w:val="002B649D"/>
    <w:rsid w:val="002C3B1D"/>
    <w:rsid w:val="002D3A4A"/>
    <w:rsid w:val="002D3E3D"/>
    <w:rsid w:val="002D7B2D"/>
    <w:rsid w:val="002E0C98"/>
    <w:rsid w:val="002E108E"/>
    <w:rsid w:val="002E58EA"/>
    <w:rsid w:val="002E74B1"/>
    <w:rsid w:val="002F20A4"/>
    <w:rsid w:val="002F2B05"/>
    <w:rsid w:val="002F536E"/>
    <w:rsid w:val="002F54DD"/>
    <w:rsid w:val="002F731C"/>
    <w:rsid w:val="00302945"/>
    <w:rsid w:val="00306EE6"/>
    <w:rsid w:val="003078C1"/>
    <w:rsid w:val="00310233"/>
    <w:rsid w:val="00312EEE"/>
    <w:rsid w:val="003142A1"/>
    <w:rsid w:val="0032099B"/>
    <w:rsid w:val="00321586"/>
    <w:rsid w:val="00322422"/>
    <w:rsid w:val="003248B7"/>
    <w:rsid w:val="003275C1"/>
    <w:rsid w:val="00327A5F"/>
    <w:rsid w:val="00331A8A"/>
    <w:rsid w:val="00333479"/>
    <w:rsid w:val="00333AD0"/>
    <w:rsid w:val="003447C7"/>
    <w:rsid w:val="00344FDB"/>
    <w:rsid w:val="003454EA"/>
    <w:rsid w:val="00352704"/>
    <w:rsid w:val="00352923"/>
    <w:rsid w:val="00352F2B"/>
    <w:rsid w:val="00355D9A"/>
    <w:rsid w:val="00356642"/>
    <w:rsid w:val="003621DD"/>
    <w:rsid w:val="003623DD"/>
    <w:rsid w:val="003627D4"/>
    <w:rsid w:val="00364648"/>
    <w:rsid w:val="00366DB6"/>
    <w:rsid w:val="0037074B"/>
    <w:rsid w:val="00370A30"/>
    <w:rsid w:val="00372E73"/>
    <w:rsid w:val="00374D66"/>
    <w:rsid w:val="00376BCE"/>
    <w:rsid w:val="0037785A"/>
    <w:rsid w:val="00377922"/>
    <w:rsid w:val="0038102D"/>
    <w:rsid w:val="0038490B"/>
    <w:rsid w:val="003849A4"/>
    <w:rsid w:val="00394116"/>
    <w:rsid w:val="00395D64"/>
    <w:rsid w:val="003A48EF"/>
    <w:rsid w:val="003A7B62"/>
    <w:rsid w:val="003B0955"/>
    <w:rsid w:val="003B10C6"/>
    <w:rsid w:val="003B3935"/>
    <w:rsid w:val="003B3E5D"/>
    <w:rsid w:val="003B5287"/>
    <w:rsid w:val="003B6668"/>
    <w:rsid w:val="003B6DDB"/>
    <w:rsid w:val="003B7805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E06D4"/>
    <w:rsid w:val="003E1072"/>
    <w:rsid w:val="003E5262"/>
    <w:rsid w:val="003E5B5D"/>
    <w:rsid w:val="003E64F4"/>
    <w:rsid w:val="003E6988"/>
    <w:rsid w:val="003F4389"/>
    <w:rsid w:val="003F5E71"/>
    <w:rsid w:val="004003CD"/>
    <w:rsid w:val="0040164D"/>
    <w:rsid w:val="00402251"/>
    <w:rsid w:val="004030E2"/>
    <w:rsid w:val="00404431"/>
    <w:rsid w:val="00405237"/>
    <w:rsid w:val="0040625A"/>
    <w:rsid w:val="00407F4F"/>
    <w:rsid w:val="00410124"/>
    <w:rsid w:val="004123B7"/>
    <w:rsid w:val="00415203"/>
    <w:rsid w:val="00415951"/>
    <w:rsid w:val="004173C9"/>
    <w:rsid w:val="00417D24"/>
    <w:rsid w:val="00420399"/>
    <w:rsid w:val="00420FB3"/>
    <w:rsid w:val="00421D2A"/>
    <w:rsid w:val="00423EB3"/>
    <w:rsid w:val="00424A31"/>
    <w:rsid w:val="00425050"/>
    <w:rsid w:val="00425800"/>
    <w:rsid w:val="00427A91"/>
    <w:rsid w:val="0043064B"/>
    <w:rsid w:val="00430E0C"/>
    <w:rsid w:val="00431406"/>
    <w:rsid w:val="004324F0"/>
    <w:rsid w:val="0044368D"/>
    <w:rsid w:val="0044505E"/>
    <w:rsid w:val="00447A46"/>
    <w:rsid w:val="00451131"/>
    <w:rsid w:val="00453B04"/>
    <w:rsid w:val="00454C13"/>
    <w:rsid w:val="0045782C"/>
    <w:rsid w:val="00460281"/>
    <w:rsid w:val="004603E4"/>
    <w:rsid w:val="00461967"/>
    <w:rsid w:val="00461B71"/>
    <w:rsid w:val="0046353D"/>
    <w:rsid w:val="00463867"/>
    <w:rsid w:val="00464EE3"/>
    <w:rsid w:val="00467F48"/>
    <w:rsid w:val="004709E2"/>
    <w:rsid w:val="00471B18"/>
    <w:rsid w:val="004723D8"/>
    <w:rsid w:val="004745DC"/>
    <w:rsid w:val="00474DED"/>
    <w:rsid w:val="0047640E"/>
    <w:rsid w:val="00476E5F"/>
    <w:rsid w:val="0048055D"/>
    <w:rsid w:val="00481E88"/>
    <w:rsid w:val="004832AC"/>
    <w:rsid w:val="00484D99"/>
    <w:rsid w:val="0048521D"/>
    <w:rsid w:val="00485A8C"/>
    <w:rsid w:val="004906A0"/>
    <w:rsid w:val="00492308"/>
    <w:rsid w:val="0049318E"/>
    <w:rsid w:val="004970A4"/>
    <w:rsid w:val="004A3380"/>
    <w:rsid w:val="004A4651"/>
    <w:rsid w:val="004A4EDE"/>
    <w:rsid w:val="004A6B89"/>
    <w:rsid w:val="004B1A7C"/>
    <w:rsid w:val="004B38F3"/>
    <w:rsid w:val="004B4200"/>
    <w:rsid w:val="004B4B7A"/>
    <w:rsid w:val="004B4E1C"/>
    <w:rsid w:val="004B59DA"/>
    <w:rsid w:val="004B6AB4"/>
    <w:rsid w:val="004C45E0"/>
    <w:rsid w:val="004C655D"/>
    <w:rsid w:val="004C7169"/>
    <w:rsid w:val="004D0C3E"/>
    <w:rsid w:val="004D145F"/>
    <w:rsid w:val="004D1DD0"/>
    <w:rsid w:val="004D3655"/>
    <w:rsid w:val="004D6ED4"/>
    <w:rsid w:val="004D7287"/>
    <w:rsid w:val="004D7C98"/>
    <w:rsid w:val="004E0F2D"/>
    <w:rsid w:val="004E0FC5"/>
    <w:rsid w:val="004E2131"/>
    <w:rsid w:val="004E2182"/>
    <w:rsid w:val="004E2913"/>
    <w:rsid w:val="004E370B"/>
    <w:rsid w:val="004E3B55"/>
    <w:rsid w:val="004E3F52"/>
    <w:rsid w:val="004E48DD"/>
    <w:rsid w:val="004E553E"/>
    <w:rsid w:val="004F05D5"/>
    <w:rsid w:val="004F06BD"/>
    <w:rsid w:val="004F1AD7"/>
    <w:rsid w:val="004F2387"/>
    <w:rsid w:val="004F25DB"/>
    <w:rsid w:val="004F30E1"/>
    <w:rsid w:val="004F35BC"/>
    <w:rsid w:val="004F404F"/>
    <w:rsid w:val="004F597E"/>
    <w:rsid w:val="004F7208"/>
    <w:rsid w:val="00500580"/>
    <w:rsid w:val="005026B3"/>
    <w:rsid w:val="005037EA"/>
    <w:rsid w:val="005040D0"/>
    <w:rsid w:val="00504136"/>
    <w:rsid w:val="00505873"/>
    <w:rsid w:val="0051008B"/>
    <w:rsid w:val="005117B1"/>
    <w:rsid w:val="00516F9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F99"/>
    <w:rsid w:val="0053665E"/>
    <w:rsid w:val="0054049F"/>
    <w:rsid w:val="00540978"/>
    <w:rsid w:val="005471F5"/>
    <w:rsid w:val="0055170C"/>
    <w:rsid w:val="005517E8"/>
    <w:rsid w:val="00552DEB"/>
    <w:rsid w:val="00554817"/>
    <w:rsid w:val="00556C49"/>
    <w:rsid w:val="005602BB"/>
    <w:rsid w:val="005642EA"/>
    <w:rsid w:val="00565E96"/>
    <w:rsid w:val="0056726F"/>
    <w:rsid w:val="005710BE"/>
    <w:rsid w:val="005754A2"/>
    <w:rsid w:val="0057574A"/>
    <w:rsid w:val="00575D9E"/>
    <w:rsid w:val="005777DA"/>
    <w:rsid w:val="00583491"/>
    <w:rsid w:val="00583C68"/>
    <w:rsid w:val="00590D7B"/>
    <w:rsid w:val="005914DA"/>
    <w:rsid w:val="00593D84"/>
    <w:rsid w:val="00595CDA"/>
    <w:rsid w:val="00596D56"/>
    <w:rsid w:val="00596F4D"/>
    <w:rsid w:val="00597DBE"/>
    <w:rsid w:val="005A104F"/>
    <w:rsid w:val="005A1E4D"/>
    <w:rsid w:val="005A2AC9"/>
    <w:rsid w:val="005A3015"/>
    <w:rsid w:val="005A4DB5"/>
    <w:rsid w:val="005B1058"/>
    <w:rsid w:val="005B3704"/>
    <w:rsid w:val="005B7439"/>
    <w:rsid w:val="005C0BE3"/>
    <w:rsid w:val="005C1D68"/>
    <w:rsid w:val="005C20DA"/>
    <w:rsid w:val="005C49BD"/>
    <w:rsid w:val="005C4FEF"/>
    <w:rsid w:val="005C7A02"/>
    <w:rsid w:val="005D1102"/>
    <w:rsid w:val="005D2FAE"/>
    <w:rsid w:val="005E0199"/>
    <w:rsid w:val="005E502E"/>
    <w:rsid w:val="005E57F4"/>
    <w:rsid w:val="005E5E8B"/>
    <w:rsid w:val="005E7A65"/>
    <w:rsid w:val="005F14C9"/>
    <w:rsid w:val="005F1AE4"/>
    <w:rsid w:val="005F2246"/>
    <w:rsid w:val="005F7913"/>
    <w:rsid w:val="00605FC6"/>
    <w:rsid w:val="00607871"/>
    <w:rsid w:val="006111B5"/>
    <w:rsid w:val="006229D6"/>
    <w:rsid w:val="00622D48"/>
    <w:rsid w:val="00623103"/>
    <w:rsid w:val="0062314D"/>
    <w:rsid w:val="00623797"/>
    <w:rsid w:val="00623FAC"/>
    <w:rsid w:val="00624113"/>
    <w:rsid w:val="00632C6B"/>
    <w:rsid w:val="00634123"/>
    <w:rsid w:val="00635DF1"/>
    <w:rsid w:val="00640B01"/>
    <w:rsid w:val="00640FB8"/>
    <w:rsid w:val="0064183B"/>
    <w:rsid w:val="00641FE9"/>
    <w:rsid w:val="00642A97"/>
    <w:rsid w:val="00642BDB"/>
    <w:rsid w:val="00643F9E"/>
    <w:rsid w:val="00646C89"/>
    <w:rsid w:val="006473AF"/>
    <w:rsid w:val="00650D05"/>
    <w:rsid w:val="006519E4"/>
    <w:rsid w:val="00651C6B"/>
    <w:rsid w:val="006527C6"/>
    <w:rsid w:val="00653B85"/>
    <w:rsid w:val="006544F5"/>
    <w:rsid w:val="0066065D"/>
    <w:rsid w:val="00662AC1"/>
    <w:rsid w:val="00663D5F"/>
    <w:rsid w:val="006649F6"/>
    <w:rsid w:val="00664F26"/>
    <w:rsid w:val="00666A34"/>
    <w:rsid w:val="00666ACF"/>
    <w:rsid w:val="00677B73"/>
    <w:rsid w:val="00681983"/>
    <w:rsid w:val="0068682D"/>
    <w:rsid w:val="00687AF8"/>
    <w:rsid w:val="00690488"/>
    <w:rsid w:val="006955F2"/>
    <w:rsid w:val="006A47F7"/>
    <w:rsid w:val="006A51F2"/>
    <w:rsid w:val="006A7733"/>
    <w:rsid w:val="006B04D4"/>
    <w:rsid w:val="006B0DA4"/>
    <w:rsid w:val="006B185A"/>
    <w:rsid w:val="006B2192"/>
    <w:rsid w:val="006B5C07"/>
    <w:rsid w:val="006B612F"/>
    <w:rsid w:val="006B721B"/>
    <w:rsid w:val="006B73C2"/>
    <w:rsid w:val="006C0648"/>
    <w:rsid w:val="006C324B"/>
    <w:rsid w:val="006C35ED"/>
    <w:rsid w:val="006C51BC"/>
    <w:rsid w:val="006C529E"/>
    <w:rsid w:val="006C5E24"/>
    <w:rsid w:val="006C7CDB"/>
    <w:rsid w:val="006D00D2"/>
    <w:rsid w:val="006D25E2"/>
    <w:rsid w:val="006D4426"/>
    <w:rsid w:val="006D5083"/>
    <w:rsid w:val="006D6928"/>
    <w:rsid w:val="006D78AD"/>
    <w:rsid w:val="006E0D26"/>
    <w:rsid w:val="006E3A0D"/>
    <w:rsid w:val="006E4B5D"/>
    <w:rsid w:val="006E773A"/>
    <w:rsid w:val="006F2F06"/>
    <w:rsid w:val="006F5037"/>
    <w:rsid w:val="006F5956"/>
    <w:rsid w:val="007008B3"/>
    <w:rsid w:val="00700FF9"/>
    <w:rsid w:val="00701F6E"/>
    <w:rsid w:val="00705B49"/>
    <w:rsid w:val="007162D1"/>
    <w:rsid w:val="00716921"/>
    <w:rsid w:val="007219CC"/>
    <w:rsid w:val="00721EA4"/>
    <w:rsid w:val="00724268"/>
    <w:rsid w:val="007261D1"/>
    <w:rsid w:val="00727DFE"/>
    <w:rsid w:val="007324A4"/>
    <w:rsid w:val="007339CE"/>
    <w:rsid w:val="00736397"/>
    <w:rsid w:val="0073695A"/>
    <w:rsid w:val="00736E9B"/>
    <w:rsid w:val="007377A8"/>
    <w:rsid w:val="00737DEF"/>
    <w:rsid w:val="00740935"/>
    <w:rsid w:val="007410E6"/>
    <w:rsid w:val="00745C3A"/>
    <w:rsid w:val="00746065"/>
    <w:rsid w:val="00750D8F"/>
    <w:rsid w:val="00752D39"/>
    <w:rsid w:val="00752FA5"/>
    <w:rsid w:val="007546AB"/>
    <w:rsid w:val="007552DD"/>
    <w:rsid w:val="007559CB"/>
    <w:rsid w:val="00756444"/>
    <w:rsid w:val="0075757A"/>
    <w:rsid w:val="00760C3A"/>
    <w:rsid w:val="0076123E"/>
    <w:rsid w:val="007640EB"/>
    <w:rsid w:val="00764406"/>
    <w:rsid w:val="007648B9"/>
    <w:rsid w:val="00767916"/>
    <w:rsid w:val="00771030"/>
    <w:rsid w:val="0077123D"/>
    <w:rsid w:val="00772068"/>
    <w:rsid w:val="00773792"/>
    <w:rsid w:val="00773EF0"/>
    <w:rsid w:val="00774A49"/>
    <w:rsid w:val="007845B9"/>
    <w:rsid w:val="0078486C"/>
    <w:rsid w:val="00790511"/>
    <w:rsid w:val="00791087"/>
    <w:rsid w:val="00793111"/>
    <w:rsid w:val="007935FA"/>
    <w:rsid w:val="00795150"/>
    <w:rsid w:val="007A332E"/>
    <w:rsid w:val="007A405A"/>
    <w:rsid w:val="007B2DAB"/>
    <w:rsid w:val="007B755E"/>
    <w:rsid w:val="007C2601"/>
    <w:rsid w:val="007C51C6"/>
    <w:rsid w:val="007C5C3F"/>
    <w:rsid w:val="007D042E"/>
    <w:rsid w:val="007D1E7E"/>
    <w:rsid w:val="007D551C"/>
    <w:rsid w:val="007D5B43"/>
    <w:rsid w:val="007D5F9C"/>
    <w:rsid w:val="007D74C3"/>
    <w:rsid w:val="007E213E"/>
    <w:rsid w:val="007E2293"/>
    <w:rsid w:val="007E35C5"/>
    <w:rsid w:val="007E4170"/>
    <w:rsid w:val="007F0144"/>
    <w:rsid w:val="007F240B"/>
    <w:rsid w:val="007F24C8"/>
    <w:rsid w:val="007F537B"/>
    <w:rsid w:val="007F5D1C"/>
    <w:rsid w:val="007F6282"/>
    <w:rsid w:val="0080213F"/>
    <w:rsid w:val="008043D4"/>
    <w:rsid w:val="008058B0"/>
    <w:rsid w:val="00814F19"/>
    <w:rsid w:val="00815873"/>
    <w:rsid w:val="00815C31"/>
    <w:rsid w:val="00816AE2"/>
    <w:rsid w:val="00820F8C"/>
    <w:rsid w:val="00821BFB"/>
    <w:rsid w:val="008256DE"/>
    <w:rsid w:val="008276AA"/>
    <w:rsid w:val="00830342"/>
    <w:rsid w:val="0083450E"/>
    <w:rsid w:val="00834B2A"/>
    <w:rsid w:val="00834BAE"/>
    <w:rsid w:val="00835020"/>
    <w:rsid w:val="008376DB"/>
    <w:rsid w:val="00837A37"/>
    <w:rsid w:val="00841A9C"/>
    <w:rsid w:val="008462A2"/>
    <w:rsid w:val="008468C8"/>
    <w:rsid w:val="00846BDA"/>
    <w:rsid w:val="008520BC"/>
    <w:rsid w:val="00852EA6"/>
    <w:rsid w:val="00853240"/>
    <w:rsid w:val="00854224"/>
    <w:rsid w:val="00855563"/>
    <w:rsid w:val="008555F2"/>
    <w:rsid w:val="00855A32"/>
    <w:rsid w:val="00855D92"/>
    <w:rsid w:val="008563B5"/>
    <w:rsid w:val="00856C18"/>
    <w:rsid w:val="008604D2"/>
    <w:rsid w:val="00860BC8"/>
    <w:rsid w:val="00861619"/>
    <w:rsid w:val="00861824"/>
    <w:rsid w:val="00861B08"/>
    <w:rsid w:val="00861F63"/>
    <w:rsid w:val="00874C80"/>
    <w:rsid w:val="00874CBD"/>
    <w:rsid w:val="00875E0A"/>
    <w:rsid w:val="00880C55"/>
    <w:rsid w:val="00882FF7"/>
    <w:rsid w:val="008830C1"/>
    <w:rsid w:val="0088597A"/>
    <w:rsid w:val="0088684A"/>
    <w:rsid w:val="00886DD4"/>
    <w:rsid w:val="0089268D"/>
    <w:rsid w:val="00893F76"/>
    <w:rsid w:val="00894E56"/>
    <w:rsid w:val="00895367"/>
    <w:rsid w:val="00895BEF"/>
    <w:rsid w:val="008A0D9E"/>
    <w:rsid w:val="008A24C7"/>
    <w:rsid w:val="008B18E8"/>
    <w:rsid w:val="008B2531"/>
    <w:rsid w:val="008B2F07"/>
    <w:rsid w:val="008B3380"/>
    <w:rsid w:val="008B4674"/>
    <w:rsid w:val="008B682E"/>
    <w:rsid w:val="008B7417"/>
    <w:rsid w:val="008C0B4E"/>
    <w:rsid w:val="008C1C32"/>
    <w:rsid w:val="008C433F"/>
    <w:rsid w:val="008C4F8A"/>
    <w:rsid w:val="008C7569"/>
    <w:rsid w:val="008C7BC3"/>
    <w:rsid w:val="008D057A"/>
    <w:rsid w:val="008D0F31"/>
    <w:rsid w:val="008D2171"/>
    <w:rsid w:val="008D3D09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9C2"/>
    <w:rsid w:val="008F7C0B"/>
    <w:rsid w:val="009002FD"/>
    <w:rsid w:val="00900F8D"/>
    <w:rsid w:val="0090140B"/>
    <w:rsid w:val="00902BAC"/>
    <w:rsid w:val="00904697"/>
    <w:rsid w:val="00905C1D"/>
    <w:rsid w:val="009078B8"/>
    <w:rsid w:val="00907D3B"/>
    <w:rsid w:val="00912079"/>
    <w:rsid w:val="0091218B"/>
    <w:rsid w:val="00912ACB"/>
    <w:rsid w:val="00913F05"/>
    <w:rsid w:val="00914708"/>
    <w:rsid w:val="009150E9"/>
    <w:rsid w:val="00917EFA"/>
    <w:rsid w:val="00921906"/>
    <w:rsid w:val="00922302"/>
    <w:rsid w:val="009226A6"/>
    <w:rsid w:val="009226EC"/>
    <w:rsid w:val="0092379F"/>
    <w:rsid w:val="0092437B"/>
    <w:rsid w:val="00924B06"/>
    <w:rsid w:val="009278D0"/>
    <w:rsid w:val="00927DA4"/>
    <w:rsid w:val="009305F7"/>
    <w:rsid w:val="00930C73"/>
    <w:rsid w:val="0093162B"/>
    <w:rsid w:val="009319AF"/>
    <w:rsid w:val="009322AA"/>
    <w:rsid w:val="009366A6"/>
    <w:rsid w:val="00936D6C"/>
    <w:rsid w:val="00936EDA"/>
    <w:rsid w:val="009403E0"/>
    <w:rsid w:val="009405A0"/>
    <w:rsid w:val="00946EE0"/>
    <w:rsid w:val="00947A59"/>
    <w:rsid w:val="009510E6"/>
    <w:rsid w:val="00951E23"/>
    <w:rsid w:val="00951EFB"/>
    <w:rsid w:val="00953ED2"/>
    <w:rsid w:val="009549AE"/>
    <w:rsid w:val="00960B25"/>
    <w:rsid w:val="00961D86"/>
    <w:rsid w:val="0096212A"/>
    <w:rsid w:val="00962611"/>
    <w:rsid w:val="00963813"/>
    <w:rsid w:val="009665FE"/>
    <w:rsid w:val="00966E74"/>
    <w:rsid w:val="00972CAD"/>
    <w:rsid w:val="00974DC5"/>
    <w:rsid w:val="009757B5"/>
    <w:rsid w:val="00975B1D"/>
    <w:rsid w:val="00976793"/>
    <w:rsid w:val="009809C3"/>
    <w:rsid w:val="00980E08"/>
    <w:rsid w:val="00982BF4"/>
    <w:rsid w:val="00985FA2"/>
    <w:rsid w:val="009869D2"/>
    <w:rsid w:val="009875F8"/>
    <w:rsid w:val="00987D6E"/>
    <w:rsid w:val="009A023B"/>
    <w:rsid w:val="009A4B65"/>
    <w:rsid w:val="009A5E3A"/>
    <w:rsid w:val="009B28BE"/>
    <w:rsid w:val="009B3BF8"/>
    <w:rsid w:val="009B607B"/>
    <w:rsid w:val="009B6C65"/>
    <w:rsid w:val="009C27FF"/>
    <w:rsid w:val="009C5BB5"/>
    <w:rsid w:val="009C7914"/>
    <w:rsid w:val="009C7EC1"/>
    <w:rsid w:val="009D1361"/>
    <w:rsid w:val="009D14E6"/>
    <w:rsid w:val="009D3377"/>
    <w:rsid w:val="009D3754"/>
    <w:rsid w:val="009D3F24"/>
    <w:rsid w:val="009D4353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51B0"/>
    <w:rsid w:val="009F6DC9"/>
    <w:rsid w:val="009F70AB"/>
    <w:rsid w:val="00A03427"/>
    <w:rsid w:val="00A05485"/>
    <w:rsid w:val="00A0796F"/>
    <w:rsid w:val="00A12739"/>
    <w:rsid w:val="00A133BF"/>
    <w:rsid w:val="00A13CA6"/>
    <w:rsid w:val="00A15774"/>
    <w:rsid w:val="00A1782F"/>
    <w:rsid w:val="00A17B2B"/>
    <w:rsid w:val="00A21751"/>
    <w:rsid w:val="00A21856"/>
    <w:rsid w:val="00A228D5"/>
    <w:rsid w:val="00A22CE8"/>
    <w:rsid w:val="00A22F27"/>
    <w:rsid w:val="00A2349C"/>
    <w:rsid w:val="00A25CB6"/>
    <w:rsid w:val="00A26A03"/>
    <w:rsid w:val="00A31739"/>
    <w:rsid w:val="00A324AB"/>
    <w:rsid w:val="00A3472D"/>
    <w:rsid w:val="00A34BEB"/>
    <w:rsid w:val="00A34F03"/>
    <w:rsid w:val="00A35488"/>
    <w:rsid w:val="00A35599"/>
    <w:rsid w:val="00A370AC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C21"/>
    <w:rsid w:val="00A57E80"/>
    <w:rsid w:val="00A6042C"/>
    <w:rsid w:val="00A609BE"/>
    <w:rsid w:val="00A6296D"/>
    <w:rsid w:val="00A64E73"/>
    <w:rsid w:val="00A65B7E"/>
    <w:rsid w:val="00A66F3B"/>
    <w:rsid w:val="00A7071D"/>
    <w:rsid w:val="00A70771"/>
    <w:rsid w:val="00A7126A"/>
    <w:rsid w:val="00A7239E"/>
    <w:rsid w:val="00A726A3"/>
    <w:rsid w:val="00A737AC"/>
    <w:rsid w:val="00A75F66"/>
    <w:rsid w:val="00A777F8"/>
    <w:rsid w:val="00A80A33"/>
    <w:rsid w:val="00A8387A"/>
    <w:rsid w:val="00A84096"/>
    <w:rsid w:val="00A87CCA"/>
    <w:rsid w:val="00A944E0"/>
    <w:rsid w:val="00A9551F"/>
    <w:rsid w:val="00A9665F"/>
    <w:rsid w:val="00A96D7C"/>
    <w:rsid w:val="00AA0635"/>
    <w:rsid w:val="00AA66DE"/>
    <w:rsid w:val="00AA71B6"/>
    <w:rsid w:val="00AB336D"/>
    <w:rsid w:val="00AB5224"/>
    <w:rsid w:val="00AB6DB0"/>
    <w:rsid w:val="00AC1F6B"/>
    <w:rsid w:val="00AC1FB3"/>
    <w:rsid w:val="00AC24B1"/>
    <w:rsid w:val="00AC447A"/>
    <w:rsid w:val="00AC4E3F"/>
    <w:rsid w:val="00AC53EA"/>
    <w:rsid w:val="00AC69EA"/>
    <w:rsid w:val="00AC7EF0"/>
    <w:rsid w:val="00AD1AFB"/>
    <w:rsid w:val="00AD1F5D"/>
    <w:rsid w:val="00AD20EE"/>
    <w:rsid w:val="00AD3D4A"/>
    <w:rsid w:val="00AD4611"/>
    <w:rsid w:val="00AD692B"/>
    <w:rsid w:val="00AE1748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DFC"/>
    <w:rsid w:val="00AF72D3"/>
    <w:rsid w:val="00B01146"/>
    <w:rsid w:val="00B01B0C"/>
    <w:rsid w:val="00B02607"/>
    <w:rsid w:val="00B03EEF"/>
    <w:rsid w:val="00B048F8"/>
    <w:rsid w:val="00B04F38"/>
    <w:rsid w:val="00B065FC"/>
    <w:rsid w:val="00B06A69"/>
    <w:rsid w:val="00B07712"/>
    <w:rsid w:val="00B11C26"/>
    <w:rsid w:val="00B12404"/>
    <w:rsid w:val="00B13190"/>
    <w:rsid w:val="00B13312"/>
    <w:rsid w:val="00B14575"/>
    <w:rsid w:val="00B15E4D"/>
    <w:rsid w:val="00B16037"/>
    <w:rsid w:val="00B1638B"/>
    <w:rsid w:val="00B17B62"/>
    <w:rsid w:val="00B21FA6"/>
    <w:rsid w:val="00B24315"/>
    <w:rsid w:val="00B24BE2"/>
    <w:rsid w:val="00B25076"/>
    <w:rsid w:val="00B25FC5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4012F"/>
    <w:rsid w:val="00B401AF"/>
    <w:rsid w:val="00B40FC7"/>
    <w:rsid w:val="00B41071"/>
    <w:rsid w:val="00B42B4F"/>
    <w:rsid w:val="00B42FB0"/>
    <w:rsid w:val="00B444C9"/>
    <w:rsid w:val="00B53629"/>
    <w:rsid w:val="00B55B3A"/>
    <w:rsid w:val="00B57B7B"/>
    <w:rsid w:val="00B6169C"/>
    <w:rsid w:val="00B72576"/>
    <w:rsid w:val="00B75EC3"/>
    <w:rsid w:val="00B771BA"/>
    <w:rsid w:val="00B83983"/>
    <w:rsid w:val="00B845D4"/>
    <w:rsid w:val="00B8552E"/>
    <w:rsid w:val="00B86D87"/>
    <w:rsid w:val="00B905CA"/>
    <w:rsid w:val="00B90B62"/>
    <w:rsid w:val="00B91731"/>
    <w:rsid w:val="00B91945"/>
    <w:rsid w:val="00B92AB3"/>
    <w:rsid w:val="00B932E0"/>
    <w:rsid w:val="00BA41AE"/>
    <w:rsid w:val="00BA43C0"/>
    <w:rsid w:val="00BA7EC2"/>
    <w:rsid w:val="00BB0F55"/>
    <w:rsid w:val="00BB0F9E"/>
    <w:rsid w:val="00BB1507"/>
    <w:rsid w:val="00BB3186"/>
    <w:rsid w:val="00BB67C5"/>
    <w:rsid w:val="00BB7B5A"/>
    <w:rsid w:val="00BC17F8"/>
    <w:rsid w:val="00BC2ACB"/>
    <w:rsid w:val="00BC4B7C"/>
    <w:rsid w:val="00BC7385"/>
    <w:rsid w:val="00BD14AE"/>
    <w:rsid w:val="00BD1C89"/>
    <w:rsid w:val="00BD1D41"/>
    <w:rsid w:val="00BD203C"/>
    <w:rsid w:val="00BD2235"/>
    <w:rsid w:val="00BD3AFC"/>
    <w:rsid w:val="00BD55F4"/>
    <w:rsid w:val="00BD590F"/>
    <w:rsid w:val="00BD7B75"/>
    <w:rsid w:val="00BE2C89"/>
    <w:rsid w:val="00BE3EF5"/>
    <w:rsid w:val="00BE62B8"/>
    <w:rsid w:val="00BE77A1"/>
    <w:rsid w:val="00BF47E4"/>
    <w:rsid w:val="00BF4B83"/>
    <w:rsid w:val="00BF517E"/>
    <w:rsid w:val="00BF6E8D"/>
    <w:rsid w:val="00C00F10"/>
    <w:rsid w:val="00C03320"/>
    <w:rsid w:val="00C051E2"/>
    <w:rsid w:val="00C056B3"/>
    <w:rsid w:val="00C059CE"/>
    <w:rsid w:val="00C06E4E"/>
    <w:rsid w:val="00C11F0A"/>
    <w:rsid w:val="00C12785"/>
    <w:rsid w:val="00C12CEC"/>
    <w:rsid w:val="00C13B4B"/>
    <w:rsid w:val="00C1454A"/>
    <w:rsid w:val="00C149C7"/>
    <w:rsid w:val="00C171DF"/>
    <w:rsid w:val="00C1727D"/>
    <w:rsid w:val="00C2089E"/>
    <w:rsid w:val="00C20B0C"/>
    <w:rsid w:val="00C212C1"/>
    <w:rsid w:val="00C22C7F"/>
    <w:rsid w:val="00C23C24"/>
    <w:rsid w:val="00C30022"/>
    <w:rsid w:val="00C30EE8"/>
    <w:rsid w:val="00C311B9"/>
    <w:rsid w:val="00C327D5"/>
    <w:rsid w:val="00C32B22"/>
    <w:rsid w:val="00C33558"/>
    <w:rsid w:val="00C33A20"/>
    <w:rsid w:val="00C3445D"/>
    <w:rsid w:val="00C34614"/>
    <w:rsid w:val="00C34B43"/>
    <w:rsid w:val="00C35440"/>
    <w:rsid w:val="00C369DD"/>
    <w:rsid w:val="00C406F9"/>
    <w:rsid w:val="00C432CE"/>
    <w:rsid w:val="00C43506"/>
    <w:rsid w:val="00C46272"/>
    <w:rsid w:val="00C51E72"/>
    <w:rsid w:val="00C52DC1"/>
    <w:rsid w:val="00C53176"/>
    <w:rsid w:val="00C546A4"/>
    <w:rsid w:val="00C56E25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777FC"/>
    <w:rsid w:val="00C80204"/>
    <w:rsid w:val="00C8151E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438D"/>
    <w:rsid w:val="00C943F4"/>
    <w:rsid w:val="00CA2DE9"/>
    <w:rsid w:val="00CA47EB"/>
    <w:rsid w:val="00CA6361"/>
    <w:rsid w:val="00CB1772"/>
    <w:rsid w:val="00CB2DAF"/>
    <w:rsid w:val="00CB50AD"/>
    <w:rsid w:val="00CB5670"/>
    <w:rsid w:val="00CB5BA5"/>
    <w:rsid w:val="00CB72F0"/>
    <w:rsid w:val="00CC1EEA"/>
    <w:rsid w:val="00CC5458"/>
    <w:rsid w:val="00CC6A57"/>
    <w:rsid w:val="00CD0F86"/>
    <w:rsid w:val="00CD29BE"/>
    <w:rsid w:val="00CD5027"/>
    <w:rsid w:val="00CD6C3D"/>
    <w:rsid w:val="00CD7575"/>
    <w:rsid w:val="00CE02EB"/>
    <w:rsid w:val="00CE0DC6"/>
    <w:rsid w:val="00CE14DA"/>
    <w:rsid w:val="00CE2893"/>
    <w:rsid w:val="00CE5B58"/>
    <w:rsid w:val="00CE6C9E"/>
    <w:rsid w:val="00CF526F"/>
    <w:rsid w:val="00D016B6"/>
    <w:rsid w:val="00D017E6"/>
    <w:rsid w:val="00D05F5C"/>
    <w:rsid w:val="00D06909"/>
    <w:rsid w:val="00D06CE0"/>
    <w:rsid w:val="00D06F0C"/>
    <w:rsid w:val="00D10D79"/>
    <w:rsid w:val="00D13DB0"/>
    <w:rsid w:val="00D14DD4"/>
    <w:rsid w:val="00D17099"/>
    <w:rsid w:val="00D2070F"/>
    <w:rsid w:val="00D215A1"/>
    <w:rsid w:val="00D21A91"/>
    <w:rsid w:val="00D21AF2"/>
    <w:rsid w:val="00D22A18"/>
    <w:rsid w:val="00D24A4E"/>
    <w:rsid w:val="00D250EC"/>
    <w:rsid w:val="00D256EE"/>
    <w:rsid w:val="00D25733"/>
    <w:rsid w:val="00D331A2"/>
    <w:rsid w:val="00D34C8D"/>
    <w:rsid w:val="00D35C8E"/>
    <w:rsid w:val="00D40007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7F64"/>
    <w:rsid w:val="00D67FF8"/>
    <w:rsid w:val="00D7113E"/>
    <w:rsid w:val="00D741A4"/>
    <w:rsid w:val="00D74833"/>
    <w:rsid w:val="00D7575E"/>
    <w:rsid w:val="00D75D27"/>
    <w:rsid w:val="00D76322"/>
    <w:rsid w:val="00D77B85"/>
    <w:rsid w:val="00D807EA"/>
    <w:rsid w:val="00D80E35"/>
    <w:rsid w:val="00D815B0"/>
    <w:rsid w:val="00D83CAF"/>
    <w:rsid w:val="00D8639D"/>
    <w:rsid w:val="00D868F0"/>
    <w:rsid w:val="00D86AF1"/>
    <w:rsid w:val="00D873D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2FF8"/>
    <w:rsid w:val="00DA3B63"/>
    <w:rsid w:val="00DA5737"/>
    <w:rsid w:val="00DA5B58"/>
    <w:rsid w:val="00DA7FE7"/>
    <w:rsid w:val="00DB0BC3"/>
    <w:rsid w:val="00DB2D16"/>
    <w:rsid w:val="00DB3759"/>
    <w:rsid w:val="00DB4D07"/>
    <w:rsid w:val="00DC1E93"/>
    <w:rsid w:val="00DC2464"/>
    <w:rsid w:val="00DC5FE3"/>
    <w:rsid w:val="00DC7E60"/>
    <w:rsid w:val="00DD02E5"/>
    <w:rsid w:val="00DD0515"/>
    <w:rsid w:val="00DD0F6C"/>
    <w:rsid w:val="00DD2A3C"/>
    <w:rsid w:val="00DD2BFA"/>
    <w:rsid w:val="00DD5530"/>
    <w:rsid w:val="00DD7A04"/>
    <w:rsid w:val="00DD7CA7"/>
    <w:rsid w:val="00DE06A8"/>
    <w:rsid w:val="00DE17E4"/>
    <w:rsid w:val="00DE21D1"/>
    <w:rsid w:val="00DE3687"/>
    <w:rsid w:val="00DE4CAB"/>
    <w:rsid w:val="00DE5D82"/>
    <w:rsid w:val="00DE62C4"/>
    <w:rsid w:val="00DE7ACC"/>
    <w:rsid w:val="00DF0806"/>
    <w:rsid w:val="00DF10A4"/>
    <w:rsid w:val="00DF2000"/>
    <w:rsid w:val="00DF4B1D"/>
    <w:rsid w:val="00DF7C95"/>
    <w:rsid w:val="00E00EFF"/>
    <w:rsid w:val="00E04542"/>
    <w:rsid w:val="00E06B8E"/>
    <w:rsid w:val="00E10D43"/>
    <w:rsid w:val="00E11911"/>
    <w:rsid w:val="00E15B06"/>
    <w:rsid w:val="00E17376"/>
    <w:rsid w:val="00E178BD"/>
    <w:rsid w:val="00E205AE"/>
    <w:rsid w:val="00E224C2"/>
    <w:rsid w:val="00E255E6"/>
    <w:rsid w:val="00E27069"/>
    <w:rsid w:val="00E270CD"/>
    <w:rsid w:val="00E27D6A"/>
    <w:rsid w:val="00E303BC"/>
    <w:rsid w:val="00E32856"/>
    <w:rsid w:val="00E32EFC"/>
    <w:rsid w:val="00E32FA7"/>
    <w:rsid w:val="00E33AA6"/>
    <w:rsid w:val="00E40C1B"/>
    <w:rsid w:val="00E40F48"/>
    <w:rsid w:val="00E43ABB"/>
    <w:rsid w:val="00E44E6B"/>
    <w:rsid w:val="00E46D48"/>
    <w:rsid w:val="00E51336"/>
    <w:rsid w:val="00E53B90"/>
    <w:rsid w:val="00E55FB5"/>
    <w:rsid w:val="00E610CA"/>
    <w:rsid w:val="00E6246C"/>
    <w:rsid w:val="00E645EE"/>
    <w:rsid w:val="00E70D52"/>
    <w:rsid w:val="00E71314"/>
    <w:rsid w:val="00E71E34"/>
    <w:rsid w:val="00E7327F"/>
    <w:rsid w:val="00E75451"/>
    <w:rsid w:val="00E75BDB"/>
    <w:rsid w:val="00E76B99"/>
    <w:rsid w:val="00E80749"/>
    <w:rsid w:val="00E825ED"/>
    <w:rsid w:val="00E83301"/>
    <w:rsid w:val="00E83E2B"/>
    <w:rsid w:val="00E85A01"/>
    <w:rsid w:val="00E86649"/>
    <w:rsid w:val="00E9039F"/>
    <w:rsid w:val="00E92C9C"/>
    <w:rsid w:val="00E94E36"/>
    <w:rsid w:val="00EA0BCA"/>
    <w:rsid w:val="00EA1E7C"/>
    <w:rsid w:val="00EA2484"/>
    <w:rsid w:val="00EA294D"/>
    <w:rsid w:val="00EA3956"/>
    <w:rsid w:val="00EB3B59"/>
    <w:rsid w:val="00EC1377"/>
    <w:rsid w:val="00EC1BF1"/>
    <w:rsid w:val="00EC3F98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C19"/>
    <w:rsid w:val="00EE4A52"/>
    <w:rsid w:val="00EE54FB"/>
    <w:rsid w:val="00EF2B0A"/>
    <w:rsid w:val="00EF39F2"/>
    <w:rsid w:val="00EF3E97"/>
    <w:rsid w:val="00EF4633"/>
    <w:rsid w:val="00EF67E7"/>
    <w:rsid w:val="00F01A6B"/>
    <w:rsid w:val="00F04739"/>
    <w:rsid w:val="00F06375"/>
    <w:rsid w:val="00F124FD"/>
    <w:rsid w:val="00F132CE"/>
    <w:rsid w:val="00F13B30"/>
    <w:rsid w:val="00F14570"/>
    <w:rsid w:val="00F160F1"/>
    <w:rsid w:val="00F179FA"/>
    <w:rsid w:val="00F20626"/>
    <w:rsid w:val="00F256EB"/>
    <w:rsid w:val="00F269BE"/>
    <w:rsid w:val="00F2770E"/>
    <w:rsid w:val="00F27FE8"/>
    <w:rsid w:val="00F31C20"/>
    <w:rsid w:val="00F32D67"/>
    <w:rsid w:val="00F3364D"/>
    <w:rsid w:val="00F33685"/>
    <w:rsid w:val="00F33E92"/>
    <w:rsid w:val="00F3412C"/>
    <w:rsid w:val="00F344AC"/>
    <w:rsid w:val="00F35A1E"/>
    <w:rsid w:val="00F363B2"/>
    <w:rsid w:val="00F36B34"/>
    <w:rsid w:val="00F3746D"/>
    <w:rsid w:val="00F404A1"/>
    <w:rsid w:val="00F43744"/>
    <w:rsid w:val="00F45348"/>
    <w:rsid w:val="00F45808"/>
    <w:rsid w:val="00F45ECE"/>
    <w:rsid w:val="00F50997"/>
    <w:rsid w:val="00F5148B"/>
    <w:rsid w:val="00F553A9"/>
    <w:rsid w:val="00F56F40"/>
    <w:rsid w:val="00F5786A"/>
    <w:rsid w:val="00F6183B"/>
    <w:rsid w:val="00F62501"/>
    <w:rsid w:val="00F648A2"/>
    <w:rsid w:val="00F7038C"/>
    <w:rsid w:val="00F70D93"/>
    <w:rsid w:val="00F7324F"/>
    <w:rsid w:val="00F80472"/>
    <w:rsid w:val="00F822E9"/>
    <w:rsid w:val="00F854AE"/>
    <w:rsid w:val="00F867BC"/>
    <w:rsid w:val="00F92C57"/>
    <w:rsid w:val="00F962F5"/>
    <w:rsid w:val="00F9693C"/>
    <w:rsid w:val="00F97BCD"/>
    <w:rsid w:val="00FA0B7C"/>
    <w:rsid w:val="00FA4D5C"/>
    <w:rsid w:val="00FA62B7"/>
    <w:rsid w:val="00FA6BBF"/>
    <w:rsid w:val="00FB153A"/>
    <w:rsid w:val="00FB3708"/>
    <w:rsid w:val="00FB44AE"/>
    <w:rsid w:val="00FB6101"/>
    <w:rsid w:val="00FC161A"/>
    <w:rsid w:val="00FC234A"/>
    <w:rsid w:val="00FC397D"/>
    <w:rsid w:val="00FC4C17"/>
    <w:rsid w:val="00FC54C8"/>
    <w:rsid w:val="00FD020E"/>
    <w:rsid w:val="00FD03F7"/>
    <w:rsid w:val="00FD16A3"/>
    <w:rsid w:val="00FD2DDE"/>
    <w:rsid w:val="00FD3876"/>
    <w:rsid w:val="00FE0D6F"/>
    <w:rsid w:val="00FE10B0"/>
    <w:rsid w:val="00FE17B2"/>
    <w:rsid w:val="00FE1853"/>
    <w:rsid w:val="00FE33E5"/>
    <w:rsid w:val="00FE50F1"/>
    <w:rsid w:val="00FE634D"/>
    <w:rsid w:val="00FF0558"/>
    <w:rsid w:val="00FF11B9"/>
    <w:rsid w:val="00FF553F"/>
    <w:rsid w:val="00FF616C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25076"/>
    <w:pPr>
      <w:tabs>
        <w:tab w:val="right" w:leader="dot" w:pos="9062"/>
      </w:tabs>
      <w:spacing w:line="276" w:lineRule="auto"/>
      <w:ind w:left="200"/>
    </w:pPr>
  </w:style>
  <w:style w:type="paragraph" w:styleId="Bezriadkovania">
    <w:name w:val="No Spacing"/>
    <w:uiPriority w:val="1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  <w:jc w:val="both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B34A3F"/>
    <w:pPr>
      <w:autoSpaceDE/>
      <w:autoSpaceDN/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2">
    <w:name w:val="tab2"/>
    <w:basedOn w:val="Normlny"/>
    <w:rsid w:val="00B34A3F"/>
    <w:pPr>
      <w:autoSpaceDE/>
      <w:autoSpaceDN/>
      <w:jc w:val="both"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  <w:jc w:val="both"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  <w:jc w:val="both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1037C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2"/>
      </w:numPr>
      <w:tabs>
        <w:tab w:val="clear" w:pos="720"/>
        <w:tab w:val="num" w:pos="576"/>
      </w:tabs>
      <w:suppressAutoHyphens/>
      <w:autoSpaceDE/>
      <w:autoSpaceDN/>
      <w:spacing w:before="120" w:after="120"/>
      <w:ind w:left="576" w:hanging="576"/>
      <w:jc w:val="both"/>
    </w:pPr>
    <w:rPr>
      <w:rFonts w:cs="Times New Roman"/>
      <w:i/>
      <w:sz w:val="26"/>
      <w:szCs w:val="20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13"/>
      </w:numPr>
      <w:suppressAutoHyphens/>
      <w:autoSpaceDE/>
      <w:autoSpaceDN/>
      <w:spacing w:after="120"/>
      <w:jc w:val="both"/>
    </w:pPr>
    <w:rPr>
      <w:rFonts w:ascii="Arial" w:hAnsi="Arial"/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  <w:jc w:val="both"/>
    </w:pPr>
    <w:rPr>
      <w:sz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A31739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odrkaprv">
    <w:name w:val="odrážka prvá"/>
    <w:basedOn w:val="Normlny"/>
    <w:rsid w:val="00A31739"/>
    <w:pPr>
      <w:numPr>
        <w:numId w:val="16"/>
      </w:numPr>
      <w:autoSpaceDE/>
      <w:autoSpaceDN/>
      <w:spacing w:before="40" w:after="40"/>
      <w:jc w:val="both"/>
    </w:pPr>
    <w:rPr>
      <w:sz w:val="22"/>
    </w:rPr>
  </w:style>
  <w:style w:type="paragraph" w:customStyle="1" w:styleId="MyBodyNumb">
    <w:name w:val="My Body Numb"/>
    <w:rsid w:val="00A31739"/>
    <w:pPr>
      <w:widowControl w:val="0"/>
      <w:numPr>
        <w:numId w:val="17"/>
      </w:numPr>
      <w:adjustRightInd w:val="0"/>
      <w:spacing w:before="240"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25076"/>
    <w:pPr>
      <w:tabs>
        <w:tab w:val="right" w:leader="dot" w:pos="9062"/>
      </w:tabs>
      <w:spacing w:line="276" w:lineRule="auto"/>
      <w:ind w:left="200"/>
    </w:pPr>
  </w:style>
  <w:style w:type="paragraph" w:styleId="Bezriadkovania">
    <w:name w:val="No Spacing"/>
    <w:uiPriority w:val="1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  <w:jc w:val="both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B34A3F"/>
    <w:pPr>
      <w:autoSpaceDE/>
      <w:autoSpaceDN/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2">
    <w:name w:val="tab2"/>
    <w:basedOn w:val="Normlny"/>
    <w:rsid w:val="00B34A3F"/>
    <w:pPr>
      <w:autoSpaceDE/>
      <w:autoSpaceDN/>
      <w:jc w:val="both"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  <w:jc w:val="both"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  <w:jc w:val="both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1037C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2"/>
      </w:numPr>
      <w:tabs>
        <w:tab w:val="clear" w:pos="720"/>
        <w:tab w:val="num" w:pos="576"/>
      </w:tabs>
      <w:suppressAutoHyphens/>
      <w:autoSpaceDE/>
      <w:autoSpaceDN/>
      <w:spacing w:before="120" w:after="120"/>
      <w:ind w:left="576" w:hanging="576"/>
      <w:jc w:val="both"/>
    </w:pPr>
    <w:rPr>
      <w:rFonts w:cs="Times New Roman"/>
      <w:i/>
      <w:sz w:val="26"/>
      <w:szCs w:val="20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13"/>
      </w:numPr>
      <w:suppressAutoHyphens/>
      <w:autoSpaceDE/>
      <w:autoSpaceDN/>
      <w:spacing w:after="120"/>
      <w:jc w:val="both"/>
    </w:pPr>
    <w:rPr>
      <w:rFonts w:ascii="Arial" w:hAnsi="Arial"/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  <w:jc w:val="both"/>
    </w:pPr>
    <w:rPr>
      <w:sz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A31739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odrkaprv">
    <w:name w:val="odrážka prvá"/>
    <w:basedOn w:val="Normlny"/>
    <w:rsid w:val="00A31739"/>
    <w:pPr>
      <w:numPr>
        <w:numId w:val="16"/>
      </w:numPr>
      <w:autoSpaceDE/>
      <w:autoSpaceDN/>
      <w:spacing w:before="40" w:after="40"/>
      <w:jc w:val="both"/>
    </w:pPr>
    <w:rPr>
      <w:sz w:val="22"/>
    </w:rPr>
  </w:style>
  <w:style w:type="paragraph" w:customStyle="1" w:styleId="MyBodyNumb">
    <w:name w:val="My Body Numb"/>
    <w:rsid w:val="00A31739"/>
    <w:pPr>
      <w:widowControl w:val="0"/>
      <w:numPr>
        <w:numId w:val="17"/>
      </w:numPr>
      <w:adjustRightInd w:val="0"/>
      <w:spacing w:before="240"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AA8A9A91-C2FE-41B3-B075-AD3974561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25A88-885D-4ABE-A033-02838DB45AE7}"/>
</file>

<file path=customXml/itemProps3.xml><?xml version="1.0" encoding="utf-8"?>
<ds:datastoreItem xmlns:ds="http://schemas.openxmlformats.org/officeDocument/2006/customXml" ds:itemID="{926C15E7-D01E-4A05-8E5F-76E8F25A3A6E}"/>
</file>

<file path=customXml/itemProps4.xml><?xml version="1.0" encoding="utf-8"?>
<ds:datastoreItem xmlns:ds="http://schemas.openxmlformats.org/officeDocument/2006/customXml" ds:itemID="{85A94FF2-35E1-4AD9-BC5F-2F95A006A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Viliam Koncek</cp:lastModifiedBy>
  <cp:revision>24</cp:revision>
  <cp:lastPrinted>2018-06-19T13:55:00Z</cp:lastPrinted>
  <dcterms:created xsi:type="dcterms:W3CDTF">2017-06-21T12:23:00Z</dcterms:created>
  <dcterms:modified xsi:type="dcterms:W3CDTF">2018-06-19T13:55:00Z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